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13821" w14:textId="77777777" w:rsidR="00EE5671" w:rsidRDefault="00EE5671" w:rsidP="00FD0BEE">
      <w:pPr>
        <w:spacing w:after="0" w:line="240" w:lineRule="auto"/>
        <w:jc w:val="center"/>
        <w:rPr>
          <w:rFonts w:ascii="Times New Roman" w:eastAsia="Times New Roman" w:hAnsi="Times New Roman" w:cs="Times New Roman"/>
          <w:b/>
          <w:bCs/>
          <w:sz w:val="21"/>
          <w:szCs w:val="21"/>
          <w:lang w:val="vi-VN"/>
        </w:rPr>
      </w:pPr>
      <w:r w:rsidRPr="00EE5671">
        <w:rPr>
          <w:rFonts w:ascii="Times New Roman" w:eastAsia="Times New Roman" w:hAnsi="Times New Roman" w:cs="Times New Roman"/>
          <w:b/>
          <w:bCs/>
          <w:sz w:val="21"/>
          <w:szCs w:val="21"/>
          <w:lang w:val="vi-VN"/>
        </w:rPr>
        <w:t xml:space="preserve">PHÁT TRIỂN ĐỘI NGŨ GIẢNG VIÊN, CÁN BỘ VÀ NHÂN VIÊN TRONG QUÁ TRÌNH </w:t>
      </w:r>
    </w:p>
    <w:p w14:paraId="73F00E3C" w14:textId="4CC5B518" w:rsidR="00B50AC2" w:rsidRPr="00FD0BEE" w:rsidRDefault="00EE5671" w:rsidP="00FD0BEE">
      <w:pPr>
        <w:spacing w:after="0" w:line="240" w:lineRule="auto"/>
        <w:jc w:val="center"/>
        <w:rPr>
          <w:rFonts w:ascii="Times New Roman" w:eastAsia="Times New Roman" w:hAnsi="Times New Roman" w:cs="Times New Roman"/>
          <w:b/>
          <w:bCs/>
          <w:sz w:val="21"/>
          <w:szCs w:val="21"/>
          <w:lang w:val="vi-VN"/>
        </w:rPr>
      </w:pPr>
      <w:r w:rsidRPr="00EE5671">
        <w:rPr>
          <w:rFonts w:ascii="Times New Roman" w:eastAsia="Times New Roman" w:hAnsi="Times New Roman" w:cs="Times New Roman"/>
          <w:b/>
          <w:bCs/>
          <w:sz w:val="21"/>
          <w:szCs w:val="21"/>
          <w:lang w:val="vi-VN"/>
        </w:rPr>
        <w:t>CHUYỂN ĐỔI MÔ HÌNH ĐÀO TẠO CỦA NHÀ TRƯỜNG THÔNG MINH</w:t>
      </w:r>
    </w:p>
    <w:p w14:paraId="751E3C98" w14:textId="77777777" w:rsidR="007A343F" w:rsidRPr="006F56CD" w:rsidRDefault="007A343F" w:rsidP="00161AC2">
      <w:pPr>
        <w:spacing w:after="120" w:line="240" w:lineRule="auto"/>
        <w:jc w:val="center"/>
        <w:rPr>
          <w:rFonts w:ascii="Times New Roman" w:eastAsia="Times New Roman" w:hAnsi="Times New Roman" w:cs="Times New Roman"/>
          <w:sz w:val="21"/>
          <w:szCs w:val="21"/>
          <w:lang w:val="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890BC0" w:rsidRPr="006F56CD" w14:paraId="1598F002" w14:textId="77777777" w:rsidTr="007D597E">
        <w:tc>
          <w:tcPr>
            <w:tcW w:w="2552" w:type="dxa"/>
            <w:vAlign w:val="center"/>
          </w:tcPr>
          <w:p w14:paraId="12A76849" w14:textId="7BDCE042" w:rsidR="00890BC0" w:rsidRPr="006F56CD" w:rsidRDefault="0009358F" w:rsidP="007D597E">
            <w:pPr>
              <w:spacing w:before="40"/>
              <w:rPr>
                <w:rFonts w:ascii="Times New Roman" w:hAnsi="Times New Roman" w:cs="Times New Roman"/>
                <w:b/>
                <w:spacing w:val="-4"/>
                <w:w w:val="98"/>
                <w:sz w:val="21"/>
                <w:szCs w:val="21"/>
                <w:lang w:val="vi-VN"/>
              </w:rPr>
            </w:pPr>
            <w:r w:rsidRPr="006F56CD">
              <w:rPr>
                <w:rFonts w:ascii="Times New Roman" w:hAnsi="Times New Roman" w:cs="Times New Roman"/>
                <w:b/>
                <w:spacing w:val="-4"/>
                <w:w w:val="98"/>
                <w:sz w:val="21"/>
                <w:szCs w:val="21"/>
                <w:lang w:val="vi-VN"/>
              </w:rPr>
              <w:t>NGUT</w:t>
            </w:r>
            <w:r w:rsidR="00FD0BEE">
              <w:rPr>
                <w:rFonts w:ascii="Times New Roman" w:hAnsi="Times New Roman" w:cs="Times New Roman"/>
                <w:b/>
                <w:spacing w:val="-4"/>
                <w:w w:val="98"/>
                <w:sz w:val="21"/>
                <w:szCs w:val="21"/>
              </w:rPr>
              <w:t>.</w:t>
            </w:r>
            <w:r w:rsidRPr="006F56CD">
              <w:rPr>
                <w:rFonts w:ascii="Times New Roman" w:hAnsi="Times New Roman" w:cs="Times New Roman"/>
                <w:b/>
                <w:spacing w:val="-4"/>
                <w:w w:val="98"/>
                <w:sz w:val="21"/>
                <w:szCs w:val="21"/>
                <w:lang w:val="vi-VN"/>
              </w:rPr>
              <w:t xml:space="preserve"> TS. </w:t>
            </w:r>
            <w:r w:rsidR="00FB1631" w:rsidRPr="006F56CD">
              <w:rPr>
                <w:rFonts w:ascii="Times New Roman" w:hAnsi="Times New Roman" w:cs="Times New Roman"/>
                <w:b/>
                <w:spacing w:val="-4"/>
                <w:w w:val="98"/>
                <w:sz w:val="21"/>
                <w:szCs w:val="21"/>
                <w:lang w:val="vi-VN"/>
              </w:rPr>
              <w:t>Phạm Hữu Lộc</w:t>
            </w:r>
          </w:p>
        </w:tc>
        <w:tc>
          <w:tcPr>
            <w:tcW w:w="281" w:type="dxa"/>
            <w:vMerge w:val="restart"/>
            <w:vAlign w:val="center"/>
          </w:tcPr>
          <w:p w14:paraId="3B587211" w14:textId="77777777" w:rsidR="00890BC0" w:rsidRPr="006F56CD" w:rsidRDefault="00890BC0" w:rsidP="007D597E">
            <w:pPr>
              <w:spacing w:before="40"/>
              <w:jc w:val="both"/>
              <w:rPr>
                <w:rFonts w:ascii="Times New Roman" w:hAnsi="Times New Roman" w:cs="Times New Roman"/>
                <w:spacing w:val="-4"/>
                <w:w w:val="98"/>
                <w:sz w:val="21"/>
                <w:szCs w:val="21"/>
              </w:rPr>
            </w:pPr>
          </w:p>
        </w:tc>
        <w:tc>
          <w:tcPr>
            <w:tcW w:w="6239" w:type="dxa"/>
            <w:vAlign w:val="center"/>
          </w:tcPr>
          <w:p w14:paraId="4B1CBCD5" w14:textId="51C24574" w:rsidR="00890BC0" w:rsidRPr="006F56CD" w:rsidRDefault="0009358F" w:rsidP="007D597E">
            <w:pPr>
              <w:spacing w:before="40"/>
              <w:jc w:val="both"/>
              <w:rPr>
                <w:rFonts w:ascii="Times New Roman" w:hAnsi="Times New Roman" w:cs="Times New Roman"/>
                <w:spacing w:val="-4"/>
                <w:w w:val="98"/>
                <w:sz w:val="21"/>
                <w:szCs w:val="21"/>
              </w:rPr>
            </w:pPr>
            <w:r w:rsidRPr="006F56CD">
              <w:rPr>
                <w:rFonts w:ascii="Times New Roman" w:hAnsi="Times New Roman" w:cs="Times New Roman"/>
                <w:spacing w:val="-4"/>
                <w:w w:val="98"/>
                <w:sz w:val="21"/>
                <w:szCs w:val="21"/>
                <w:lang w:val="vi-VN"/>
              </w:rPr>
              <w:t xml:space="preserve">Hiệu trưởng </w:t>
            </w:r>
            <w:r w:rsidR="00890BC0" w:rsidRPr="006F56CD">
              <w:rPr>
                <w:rFonts w:ascii="Times New Roman" w:hAnsi="Times New Roman" w:cs="Times New Roman"/>
                <w:spacing w:val="-4"/>
                <w:w w:val="98"/>
                <w:sz w:val="21"/>
                <w:szCs w:val="21"/>
              </w:rPr>
              <w:t xml:space="preserve">Trường Cao đẳng Lý Tự Trọng TP. HCM; </w:t>
            </w:r>
          </w:p>
          <w:p w14:paraId="28851C3C" w14:textId="66CC44C0" w:rsidR="00890BC0" w:rsidRPr="006F56CD" w:rsidRDefault="00890BC0" w:rsidP="007D597E">
            <w:pPr>
              <w:spacing w:before="40"/>
              <w:jc w:val="both"/>
              <w:rPr>
                <w:rFonts w:ascii="Times New Roman" w:hAnsi="Times New Roman" w:cs="Times New Roman"/>
                <w:i/>
                <w:spacing w:val="-4"/>
                <w:w w:val="98"/>
                <w:sz w:val="21"/>
                <w:szCs w:val="21"/>
                <w:lang w:val="vi-VN"/>
              </w:rPr>
            </w:pPr>
            <w:r w:rsidRPr="006F56CD">
              <w:rPr>
                <w:rFonts w:ascii="Times New Roman" w:hAnsi="Times New Roman" w:cs="Times New Roman"/>
                <w:i/>
                <w:spacing w:val="-4"/>
                <w:w w:val="98"/>
                <w:sz w:val="21"/>
                <w:szCs w:val="21"/>
              </w:rPr>
              <w:t xml:space="preserve">Email: </w:t>
            </w:r>
            <w:r w:rsidR="0009358F" w:rsidRPr="006F56CD">
              <w:rPr>
                <w:rFonts w:ascii="Times New Roman" w:hAnsi="Times New Roman" w:cs="Times New Roman"/>
                <w:i/>
                <w:spacing w:val="-4"/>
                <w:w w:val="98"/>
                <w:sz w:val="21"/>
                <w:szCs w:val="21"/>
                <w:lang w:val="vi-VN"/>
              </w:rPr>
              <w:t>phamhuuloc@lttc.edu.vn</w:t>
            </w:r>
          </w:p>
        </w:tc>
      </w:tr>
      <w:tr w:rsidR="00890BC0" w:rsidRPr="006F56CD" w14:paraId="17FA7119" w14:textId="77777777" w:rsidTr="007D597E">
        <w:tc>
          <w:tcPr>
            <w:tcW w:w="2552" w:type="dxa"/>
            <w:vAlign w:val="center"/>
          </w:tcPr>
          <w:p w14:paraId="273C37C6" w14:textId="77777777" w:rsidR="00890BC0" w:rsidRPr="006F56CD" w:rsidRDefault="00890BC0" w:rsidP="007D597E">
            <w:pPr>
              <w:ind w:left="29"/>
              <w:jc w:val="both"/>
              <w:rPr>
                <w:rFonts w:ascii="Times New Roman" w:hAnsi="Times New Roman" w:cs="Times New Roman"/>
                <w:i/>
                <w:spacing w:val="-4"/>
                <w:w w:val="98"/>
                <w:sz w:val="21"/>
                <w:szCs w:val="21"/>
              </w:rPr>
            </w:pPr>
          </w:p>
        </w:tc>
        <w:tc>
          <w:tcPr>
            <w:tcW w:w="281" w:type="dxa"/>
            <w:vMerge/>
            <w:vAlign w:val="center"/>
          </w:tcPr>
          <w:p w14:paraId="4C345F80" w14:textId="77777777" w:rsidR="00890BC0" w:rsidRPr="006F56CD" w:rsidRDefault="00890BC0" w:rsidP="007D597E">
            <w:pPr>
              <w:spacing w:before="40"/>
              <w:jc w:val="both"/>
              <w:rPr>
                <w:rFonts w:ascii="Times New Roman" w:hAnsi="Times New Roman" w:cs="Times New Roman"/>
                <w:spacing w:val="-4"/>
                <w:w w:val="98"/>
                <w:sz w:val="21"/>
                <w:szCs w:val="21"/>
              </w:rPr>
            </w:pPr>
          </w:p>
        </w:tc>
        <w:tc>
          <w:tcPr>
            <w:tcW w:w="6239" w:type="dxa"/>
            <w:vAlign w:val="center"/>
          </w:tcPr>
          <w:p w14:paraId="104090AA" w14:textId="77777777" w:rsidR="00890BC0" w:rsidRPr="006F56CD" w:rsidRDefault="00890BC0" w:rsidP="007D597E">
            <w:pPr>
              <w:spacing w:before="40"/>
              <w:jc w:val="both"/>
              <w:rPr>
                <w:rFonts w:ascii="Times New Roman" w:hAnsi="Times New Roman" w:cs="Times New Roman"/>
                <w:spacing w:val="-4"/>
                <w:w w:val="98"/>
                <w:sz w:val="21"/>
                <w:szCs w:val="21"/>
              </w:rPr>
            </w:pPr>
          </w:p>
        </w:tc>
      </w:tr>
      <w:tr w:rsidR="00890BC0" w:rsidRPr="006F56CD" w14:paraId="2FF246DA" w14:textId="77777777" w:rsidTr="007D597E">
        <w:trPr>
          <w:trHeight w:val="198"/>
        </w:trPr>
        <w:tc>
          <w:tcPr>
            <w:tcW w:w="2552" w:type="dxa"/>
            <w:shd w:val="clear" w:color="auto" w:fill="FFFFFF" w:themeFill="background1"/>
          </w:tcPr>
          <w:p w14:paraId="7DD18D6B" w14:textId="77777777" w:rsidR="00890BC0" w:rsidRPr="006F56CD" w:rsidRDefault="00890BC0" w:rsidP="007D597E">
            <w:pPr>
              <w:jc w:val="both"/>
              <w:rPr>
                <w:rFonts w:ascii="Times New Roman" w:hAnsi="Times New Roman" w:cs="Times New Roman"/>
                <w:b/>
                <w:spacing w:val="-4"/>
                <w:w w:val="98"/>
                <w:sz w:val="21"/>
                <w:szCs w:val="21"/>
              </w:rPr>
            </w:pPr>
            <w:r w:rsidRPr="006F56CD">
              <w:rPr>
                <w:rFonts w:ascii="Times New Roman" w:eastAsiaTheme="minorEastAsia" w:hAnsi="Times New Roman" w:cs="Times New Roman"/>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6B2B2AB2" w14:textId="77777777" w:rsidR="00890BC0" w:rsidRPr="006F56CD" w:rsidRDefault="00890BC0" w:rsidP="007D597E">
            <w:pPr>
              <w:spacing w:before="40"/>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14:paraId="7211CCFF" w14:textId="073E0364" w:rsidR="00890BC0" w:rsidRPr="006F56CD" w:rsidRDefault="00890BC0" w:rsidP="007D597E">
            <w:pPr>
              <w:spacing w:before="40"/>
              <w:rPr>
                <w:rFonts w:ascii="Times New Roman" w:hAnsi="Times New Roman" w:cs="Times New Roman"/>
                <w:b/>
                <w:spacing w:val="-4"/>
                <w:w w:val="98"/>
                <w:sz w:val="21"/>
                <w:szCs w:val="21"/>
              </w:rPr>
            </w:pPr>
            <w:r w:rsidRPr="006F56CD">
              <w:rPr>
                <w:rFonts w:ascii="Times New Roman" w:hAnsi="Times New Roman" w:cs="Times New Roman"/>
                <w:b/>
                <w:spacing w:val="-4"/>
                <w:w w:val="98"/>
                <w:sz w:val="21"/>
                <w:szCs w:val="21"/>
              </w:rPr>
              <w:t>TÓM TẮT</w:t>
            </w:r>
          </w:p>
        </w:tc>
      </w:tr>
      <w:tr w:rsidR="00890BC0" w:rsidRPr="006F56CD" w14:paraId="0982B018" w14:textId="77777777" w:rsidTr="007D597E">
        <w:trPr>
          <w:trHeight w:val="854"/>
        </w:trPr>
        <w:tc>
          <w:tcPr>
            <w:tcW w:w="2552" w:type="dxa"/>
          </w:tcPr>
          <w:p w14:paraId="77AA040B" w14:textId="08548EE4" w:rsidR="00890BC0" w:rsidRPr="006F56CD" w:rsidRDefault="00EE5671" w:rsidP="00EE5671">
            <w:pPr>
              <w:pStyle w:val="ListParagraph"/>
              <w:tabs>
                <w:tab w:val="left" w:pos="168"/>
              </w:tabs>
              <w:spacing w:before="40"/>
              <w:ind w:left="28"/>
              <w:jc w:val="both"/>
              <w:rPr>
                <w:rFonts w:ascii="Times New Roman" w:hAnsi="Times New Roman" w:cs="Times New Roman"/>
                <w:spacing w:val="-4"/>
                <w:w w:val="98"/>
                <w:sz w:val="21"/>
                <w:szCs w:val="21"/>
              </w:rPr>
            </w:pPr>
            <w:r w:rsidRPr="00EE5671">
              <w:rPr>
                <w:rFonts w:ascii="Times New Roman" w:eastAsiaTheme="minorEastAsia" w:hAnsi="Times New Roman" w:cs="Times New Roman"/>
                <w:bCs/>
                <w:spacing w:val="-4"/>
                <w:w w:val="98"/>
                <w:sz w:val="21"/>
                <w:szCs w:val="21"/>
                <w:lang w:val="vi-VN"/>
              </w:rPr>
              <w:t>Giáo dục nghề nghiệp chất lượng cao, Nhà trường thông minh, cách mạng công nghiệp lần thứ tư</w:t>
            </w:r>
            <w:r w:rsidR="0009358F" w:rsidRPr="006F56CD">
              <w:rPr>
                <w:rFonts w:ascii="Times New Roman" w:eastAsiaTheme="minorEastAsia" w:hAnsi="Times New Roman" w:cs="Times New Roman"/>
                <w:bCs/>
                <w:spacing w:val="-4"/>
                <w:w w:val="98"/>
                <w:sz w:val="21"/>
                <w:szCs w:val="21"/>
                <w:lang w:val="vi-VN"/>
              </w:rPr>
              <w:t xml:space="preserve"> </w:t>
            </w:r>
          </w:p>
        </w:tc>
        <w:tc>
          <w:tcPr>
            <w:tcW w:w="281" w:type="dxa"/>
            <w:vMerge/>
            <w:tcBorders>
              <w:right w:val="single" w:sz="18" w:space="0" w:color="404040" w:themeColor="text1" w:themeTint="BF"/>
            </w:tcBorders>
            <w:shd w:val="clear" w:color="auto" w:fill="FFFFFF" w:themeFill="background1"/>
            <w:vAlign w:val="center"/>
          </w:tcPr>
          <w:p w14:paraId="506A1B66" w14:textId="77777777" w:rsidR="00890BC0" w:rsidRPr="006F56CD" w:rsidRDefault="00890BC0" w:rsidP="007D597E">
            <w:pPr>
              <w:spacing w:before="40"/>
              <w:jc w:val="center"/>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3378398E" w14:textId="3CEEBD72" w:rsidR="00611D1B" w:rsidRPr="00CF1078" w:rsidRDefault="00890BC0" w:rsidP="00611D1B">
            <w:pPr>
              <w:spacing w:after="120" w:line="259" w:lineRule="auto"/>
              <w:jc w:val="both"/>
              <w:rPr>
                <w:rFonts w:ascii="Times New Roman" w:eastAsia="Times New Roman" w:hAnsi="Times New Roman" w:cs="Times New Roman"/>
                <w:sz w:val="21"/>
                <w:szCs w:val="21"/>
              </w:rPr>
            </w:pPr>
            <w:r w:rsidRPr="006F56CD">
              <w:rPr>
                <w:rFonts w:ascii="Times New Roman" w:hAnsi="Times New Roman" w:cs="Times New Roman"/>
                <w:b/>
                <w:spacing w:val="-4"/>
                <w:w w:val="98"/>
                <w:sz w:val="21"/>
                <w:szCs w:val="21"/>
              </w:rPr>
              <w:t xml:space="preserve">    </w:t>
            </w:r>
            <w:r w:rsidR="00EE5671" w:rsidRPr="00EE5671">
              <w:rPr>
                <w:rFonts w:ascii="Times New Roman" w:eastAsia="Times New Roman" w:hAnsi="Times New Roman" w:cs="Times New Roman"/>
                <w:sz w:val="21"/>
                <w:szCs w:val="21"/>
                <w:lang w:val="vi-VN"/>
              </w:rPr>
              <w:t>Giáo dục nghề nghiệp đã và đang thay đổi vượt bậc trong thời đại công nghệ số của cuộc cách mạng công nghiệp lần thứ tư. Nhà trường đã triển khai đồng bộ nhiều giải pháp nhằm nâng cao chất lượng đội ngũ giảng viên, cán bộ và nhân viên của trường để thực hiện đề án “Nhà trường thông minh” tại Trường Cao đẳng Lý Tự Trọng Thành phố Hồ Chí Minh. Qua nghiên cứu tại trường, bài viết đề xuất các giải pháp việc chuyển đổi mô hình đào tạo chất lượng cao trong nhà trường thông minh và bối cảnh CMCN 4.0</w:t>
            </w:r>
            <w:r w:rsidR="00611D1B">
              <w:rPr>
                <w:rFonts w:ascii="Times New Roman" w:hAnsi="Times New Roman" w:cs="Times New Roman"/>
                <w:spacing w:val="-4"/>
                <w:w w:val="98"/>
                <w:sz w:val="21"/>
                <w:szCs w:val="21"/>
                <w:lang w:val="vi-VN"/>
              </w:rPr>
              <w:t>.</w:t>
            </w:r>
          </w:p>
          <w:p w14:paraId="6BCC03BB" w14:textId="434CD354" w:rsidR="00890BC0" w:rsidRPr="006F56CD" w:rsidRDefault="00890BC0" w:rsidP="007D597E">
            <w:pPr>
              <w:spacing w:before="40"/>
              <w:jc w:val="both"/>
              <w:rPr>
                <w:rFonts w:ascii="Times New Roman" w:hAnsi="Times New Roman" w:cs="Times New Roman"/>
                <w:b/>
                <w:spacing w:val="-4"/>
                <w:w w:val="98"/>
                <w:sz w:val="21"/>
                <w:szCs w:val="21"/>
              </w:rPr>
            </w:pPr>
            <w:r w:rsidRPr="006F56CD">
              <w:rPr>
                <w:rFonts w:ascii="Times New Roman" w:hAnsi="Times New Roman" w:cs="Times New Roman"/>
                <w:b/>
                <w:spacing w:val="-4"/>
                <w:w w:val="98"/>
                <w:sz w:val="21"/>
                <w:szCs w:val="21"/>
              </w:rPr>
              <w:t>ABSTRACT</w:t>
            </w:r>
          </w:p>
          <w:p w14:paraId="0CB7FD72" w14:textId="226FDA1B" w:rsidR="00890BC0" w:rsidRPr="006F56CD" w:rsidRDefault="00EE5671" w:rsidP="00EE5671">
            <w:pPr>
              <w:spacing w:after="120"/>
              <w:jc w:val="both"/>
              <w:rPr>
                <w:rFonts w:ascii="Times New Roman" w:hAnsi="Times New Roman" w:cs="Times New Roman"/>
                <w:b/>
                <w:spacing w:val="-4"/>
                <w:w w:val="98"/>
                <w:sz w:val="21"/>
                <w:szCs w:val="21"/>
              </w:rPr>
            </w:pPr>
            <w:r w:rsidRPr="00EE5671">
              <w:rPr>
                <w:rFonts w:ascii="Times New Roman" w:eastAsia="Times New Roman" w:hAnsi="Times New Roman" w:cs="Times New Roman"/>
                <w:sz w:val="21"/>
                <w:szCs w:val="21"/>
                <w:lang w:val="vi-VN"/>
              </w:rPr>
              <w:t>Technical and Vocational Education Training has been changing dramatically in the digital age of the fourth industrial revolution. The school has synchronously implemented many solutions to improve the quality of teachers, administrators and staff to implement the project "Smart School" at Ly Tu Trong College in Ho Chi Minh City. Through research at the university, the article proposes solutions to transform the high-quality training models on smart school and the context of the fourth industrial revolution</w:t>
            </w:r>
            <w:r w:rsidR="008D1505" w:rsidRPr="008D1505">
              <w:rPr>
                <w:rFonts w:ascii="Times New Roman" w:hAnsi="Times New Roman" w:cs="Times New Roman"/>
                <w:sz w:val="21"/>
                <w:szCs w:val="21"/>
                <w:lang w:val="en"/>
              </w:rPr>
              <w:t>.</w:t>
            </w:r>
          </w:p>
        </w:tc>
      </w:tr>
      <w:tr w:rsidR="00890BC0" w:rsidRPr="006F56CD" w14:paraId="6908F4DA" w14:textId="77777777" w:rsidTr="007D597E">
        <w:trPr>
          <w:trHeight w:val="263"/>
        </w:trPr>
        <w:tc>
          <w:tcPr>
            <w:tcW w:w="2552" w:type="dxa"/>
            <w:shd w:val="clear" w:color="auto" w:fill="FFFFFF" w:themeFill="background1"/>
          </w:tcPr>
          <w:p w14:paraId="75AA4C9A" w14:textId="77777777" w:rsidR="00890BC0" w:rsidRPr="006F56CD" w:rsidRDefault="00890BC0" w:rsidP="007D597E">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21499F84" w14:textId="77777777" w:rsidR="00890BC0" w:rsidRPr="006F56CD" w:rsidRDefault="00890BC0" w:rsidP="007D597E">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20795044" w14:textId="77777777" w:rsidR="00890BC0" w:rsidRPr="006F56CD" w:rsidRDefault="00890BC0" w:rsidP="007D597E">
            <w:pPr>
              <w:spacing w:before="40"/>
              <w:jc w:val="both"/>
              <w:rPr>
                <w:rFonts w:ascii="Times New Roman" w:hAnsi="Times New Roman" w:cs="Times New Roman"/>
                <w:spacing w:val="-4"/>
                <w:w w:val="98"/>
                <w:sz w:val="21"/>
                <w:szCs w:val="21"/>
              </w:rPr>
            </w:pPr>
          </w:p>
        </w:tc>
      </w:tr>
      <w:tr w:rsidR="00890BC0" w:rsidRPr="006F56CD" w14:paraId="2349BC93" w14:textId="77777777" w:rsidTr="007D597E">
        <w:trPr>
          <w:trHeight w:val="706"/>
        </w:trPr>
        <w:tc>
          <w:tcPr>
            <w:tcW w:w="2552" w:type="dxa"/>
          </w:tcPr>
          <w:p w14:paraId="17A63939" w14:textId="77777777" w:rsidR="00890BC0" w:rsidRPr="006F56CD" w:rsidRDefault="00890BC0" w:rsidP="007D597E">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5EEDF401" w14:textId="77777777" w:rsidR="00890BC0" w:rsidRPr="006F56CD" w:rsidRDefault="00890BC0" w:rsidP="007D597E">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69B6C252" w14:textId="77777777" w:rsidR="00890BC0" w:rsidRPr="006F56CD" w:rsidRDefault="00890BC0" w:rsidP="007D597E">
            <w:pPr>
              <w:spacing w:before="40"/>
              <w:jc w:val="both"/>
              <w:rPr>
                <w:rFonts w:ascii="Times New Roman" w:hAnsi="Times New Roman" w:cs="Times New Roman"/>
                <w:spacing w:val="-4"/>
                <w:w w:val="98"/>
                <w:sz w:val="21"/>
                <w:szCs w:val="21"/>
              </w:rPr>
            </w:pPr>
          </w:p>
        </w:tc>
      </w:tr>
    </w:tbl>
    <w:p w14:paraId="16DF23AC" w14:textId="77777777" w:rsidR="004E73DA" w:rsidRPr="006F56CD" w:rsidRDefault="004E73DA" w:rsidP="00161AC2">
      <w:pPr>
        <w:spacing w:after="120" w:line="240" w:lineRule="auto"/>
        <w:jc w:val="both"/>
        <w:rPr>
          <w:rFonts w:ascii="Times New Roman" w:eastAsia="Times New Roman" w:hAnsi="Times New Roman" w:cs="Times New Roman"/>
          <w:sz w:val="21"/>
          <w:szCs w:val="21"/>
          <w:lang w:val="vi-VN"/>
        </w:rPr>
      </w:pPr>
    </w:p>
    <w:p w14:paraId="62FCE2D7" w14:textId="78701265" w:rsidR="004E73DA" w:rsidRPr="00FD0BEE" w:rsidRDefault="00161AC2" w:rsidP="00A06FA8">
      <w:pPr>
        <w:pStyle w:val="ListParagraph"/>
        <w:numPr>
          <w:ilvl w:val="0"/>
          <w:numId w:val="5"/>
        </w:numPr>
        <w:tabs>
          <w:tab w:val="left" w:pos="284"/>
        </w:tabs>
        <w:spacing w:after="0" w:line="240" w:lineRule="auto"/>
        <w:ind w:left="0" w:firstLine="0"/>
        <w:jc w:val="both"/>
        <w:rPr>
          <w:rFonts w:ascii="Times New Roman" w:eastAsia="Times New Roman" w:hAnsi="Times New Roman" w:cs="Times New Roman"/>
          <w:b/>
          <w:bCs/>
          <w:sz w:val="21"/>
          <w:szCs w:val="21"/>
          <w:lang w:val="vi-VN"/>
        </w:rPr>
      </w:pPr>
      <w:r w:rsidRPr="00FD0BEE">
        <w:rPr>
          <w:rFonts w:ascii="Times New Roman" w:eastAsia="Times New Roman" w:hAnsi="Times New Roman" w:cs="Times New Roman"/>
          <w:b/>
          <w:bCs/>
          <w:sz w:val="21"/>
          <w:szCs w:val="21"/>
          <w:lang w:val="vi-VN"/>
        </w:rPr>
        <w:t>ĐẶT VẤN ĐỀ</w:t>
      </w:r>
    </w:p>
    <w:p w14:paraId="1D6A0ED7" w14:textId="77777777" w:rsidR="00EE5671" w:rsidRDefault="00EE5671" w:rsidP="00A06FA8">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Hiện nay, thế giới và Việt Nam đang chứng kiến những sự thay đổi vượt bậc trong thời đại công nghệ số của cuộc CMCN 4.0 và tầm ảnh hưởng sâu rộng của khoa học công nghệ đến đời sống con người. Sự phát triển này đã và đang tác động toàn diện và sâu sắc đến tất cả các lĩnh vực của đời sống kinh tế - xã hội. Sự tác động đó đã và đang đặt ra những yêu cầu vô cùng cấp bách cho sự nghiệp đổi mới căn bản, toàn diện giáo dục - đào tạo (GD-ĐT) nói chung, giáo dục nghề nghiệp (GDNN) nói riêng. Đây chính là thách thức rất lớn trong việc phát triển nguồn nhân lực theo nhu cầu của thời đại. Trong đó, có tác động trực tiếp đến việc phát triển đội ngũ giảng viên, cán bộ và nhân viên trong quá trình chuyển đổi mô hình đào tạo của Nhà trường thông minh tại Trường Cao đẳng Lý Tự Trọng Thành phố Hồ Chí Minh. </w:t>
      </w:r>
    </w:p>
    <w:p w14:paraId="5B4801F7" w14:textId="658E4140" w:rsidR="006048C7" w:rsidRPr="006F56CD" w:rsidRDefault="00EE5671" w:rsidP="00A06FA8">
      <w:pPr>
        <w:spacing w:after="0" w:line="240" w:lineRule="auto"/>
        <w:ind w:firstLine="284"/>
        <w:jc w:val="both"/>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lang w:val="vi-VN"/>
        </w:rPr>
        <w:t>Nhà trường đang trong giai đoạn triển khai thực hiện đề án “Nhà trường thông minh trong bối cảnh cách mạng công nghiệp 4.0”. Vì vậy, việc phát triển đội ngũ giảng viên, cán bộ và nhân viên trong quá trình chuyển đổi mô hình đào tạo của Nhà trường thông minh tại Trường Cao đẳng Lý Tự Trọng Thành phố Hồ Chí Minh là một đòi hỏi tất yếu. Trước yêu cầu cấp thiết đó, Nhà trường đã triển khai đồng bộ nhiều giải pháp nhằm nâng cao chất lượng đội ngũ giảng viên, cán bộ và nhân viên của trường để thực hiện đề án “Nhà trường thông minh” tại trường Cao đẳng Lý Tự Trọng Thành phố Hồ Chí Minh</w:t>
      </w:r>
      <w:r w:rsidR="00021525" w:rsidRPr="006F56CD">
        <w:rPr>
          <w:rFonts w:ascii="Times New Roman" w:hAnsi="Times New Roman" w:cs="Times New Roman"/>
          <w:spacing w:val="-4"/>
          <w:w w:val="98"/>
          <w:sz w:val="21"/>
          <w:szCs w:val="21"/>
          <w:lang w:val="vi-VN"/>
        </w:rPr>
        <w:t>.</w:t>
      </w:r>
    </w:p>
    <w:p w14:paraId="1B4352A5" w14:textId="6DC38B88" w:rsidR="004E73DA" w:rsidRPr="006F56CD" w:rsidRDefault="00161AC2" w:rsidP="00A06FA8">
      <w:pPr>
        <w:spacing w:after="0" w:line="240" w:lineRule="auto"/>
        <w:jc w:val="both"/>
        <w:rPr>
          <w:rFonts w:ascii="Times New Roman" w:eastAsia="Times New Roman" w:hAnsi="Times New Roman" w:cs="Times New Roman"/>
          <w:sz w:val="21"/>
          <w:szCs w:val="21"/>
          <w:lang w:val="vi-VN"/>
        </w:rPr>
      </w:pPr>
      <w:r w:rsidRPr="00FD0BEE">
        <w:rPr>
          <w:rFonts w:ascii="Times New Roman" w:eastAsia="Times New Roman" w:hAnsi="Times New Roman" w:cs="Times New Roman"/>
          <w:b/>
          <w:bCs/>
          <w:sz w:val="21"/>
          <w:szCs w:val="21"/>
          <w:lang w:val="vi-VN"/>
        </w:rPr>
        <w:t>2.</w:t>
      </w:r>
      <w:r w:rsidRPr="006F56CD">
        <w:rPr>
          <w:rFonts w:ascii="Times New Roman" w:eastAsia="Times New Roman" w:hAnsi="Times New Roman" w:cs="Times New Roman"/>
          <w:sz w:val="21"/>
          <w:szCs w:val="21"/>
          <w:lang w:val="vi-VN"/>
        </w:rPr>
        <w:t xml:space="preserve"> </w:t>
      </w:r>
      <w:r w:rsidRPr="00FD0BEE">
        <w:rPr>
          <w:rFonts w:ascii="Times New Roman" w:eastAsia="Times New Roman" w:hAnsi="Times New Roman" w:cs="Times New Roman"/>
          <w:b/>
          <w:bCs/>
          <w:sz w:val="21"/>
          <w:szCs w:val="21"/>
          <w:lang w:val="vi-VN"/>
        </w:rPr>
        <w:t>KẾT QUẢ NGHIÊN CỨU</w:t>
      </w:r>
    </w:p>
    <w:p w14:paraId="7B0A0C32" w14:textId="62ED018F" w:rsidR="00EE5671" w:rsidRDefault="00EE5671" w:rsidP="00EE5671">
      <w:pPr>
        <w:spacing w:after="0" w:line="240" w:lineRule="auto"/>
        <w:ind w:firstLine="284"/>
        <w:jc w:val="both"/>
        <w:rPr>
          <w:rFonts w:ascii="Times New Roman" w:eastAsia="Times New Roman" w:hAnsi="Times New Roman" w:cs="Times New Roman"/>
          <w:b/>
          <w:bCs/>
          <w:sz w:val="21"/>
          <w:szCs w:val="21"/>
          <w:lang w:val="vi-VN"/>
        </w:rPr>
      </w:pPr>
      <w:r w:rsidRPr="00EE5671">
        <w:rPr>
          <w:rFonts w:ascii="Times New Roman" w:eastAsia="Times New Roman" w:hAnsi="Times New Roman" w:cs="Times New Roman"/>
          <w:b/>
          <w:bCs/>
          <w:sz w:val="21"/>
          <w:szCs w:val="21"/>
          <w:lang w:val="vi-VN"/>
        </w:rPr>
        <w:t>2.1.</w:t>
      </w:r>
      <w:r>
        <w:rPr>
          <w:rFonts w:ascii="Times New Roman" w:eastAsia="Times New Roman" w:hAnsi="Times New Roman" w:cs="Times New Roman"/>
          <w:b/>
          <w:bCs/>
          <w:sz w:val="21"/>
          <w:szCs w:val="21"/>
        </w:rPr>
        <w:t xml:space="preserve"> </w:t>
      </w:r>
      <w:r w:rsidRPr="00EE5671">
        <w:rPr>
          <w:rFonts w:ascii="Times New Roman" w:eastAsia="Times New Roman" w:hAnsi="Times New Roman" w:cs="Times New Roman"/>
          <w:b/>
          <w:bCs/>
          <w:sz w:val="21"/>
          <w:szCs w:val="21"/>
          <w:lang w:val="vi-VN"/>
        </w:rPr>
        <w:t xml:space="preserve">Định nghĩa Nhà trường thông minh </w:t>
      </w:r>
    </w:p>
    <w:p w14:paraId="2BF70299" w14:textId="13DFF50F"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Ở New York, Nhà trường thông minh (NTTM) được xem là mô hình trường học triển khai giáo dục thông minh gắn với các hình thức hiện đại hóa cơ sở vật chất và tận dụng tối đa công nghệ hướng tới một nền giáo dục chất lượng cao. </w:t>
      </w:r>
    </w:p>
    <w:p w14:paraId="263EDBD7" w14:textId="17984E0B"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lastRenderedPageBreak/>
        <w:t>Ở Phần Lan, NTTM là “kiểu trường học linh hoạt theo đặc điểm và khả năng của học sinh”. Tính chất NTTM hướng đến mục đích sử dụng hiệu quả các giải pháp học tập, thúc đẩy người học học tập liên tục và có hiệu quả.</w:t>
      </w:r>
    </w:p>
    <w:p w14:paraId="7AEC25F3"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 Nhà trường thông minh được nhấn mạnh là mô hình trường học mà các quá trình và hoạt động của nhà trường được tối ưu hóa nhờ sử dụng các thiết bị công nghệ hiện đại. Nhà trường không chỉ tập trung kích thích suy nghĩ, sáng tạo và chăm sóc học sinh, mà còn quan tâm đến việc xem xét các cá tính và phong cách học tập của người học. </w:t>
      </w:r>
    </w:p>
    <w:p w14:paraId="487A4491" w14:textId="0DE5FF8A" w:rsidR="00EE5671" w:rsidRPr="00EE5671" w:rsidRDefault="00EE5671" w:rsidP="00EE5671">
      <w:pPr>
        <w:spacing w:after="0" w:line="240" w:lineRule="auto"/>
        <w:ind w:firstLine="284"/>
        <w:jc w:val="both"/>
        <w:rPr>
          <w:rFonts w:ascii="Times New Roman" w:eastAsia="Times New Roman" w:hAnsi="Times New Roman" w:cs="Times New Roman"/>
          <w:b/>
          <w:bCs/>
          <w:sz w:val="21"/>
          <w:szCs w:val="21"/>
          <w:lang w:val="vi-VN"/>
        </w:rPr>
      </w:pPr>
      <w:r w:rsidRPr="00EE5671">
        <w:rPr>
          <w:rFonts w:ascii="Times New Roman" w:eastAsia="Times New Roman" w:hAnsi="Times New Roman" w:cs="Times New Roman"/>
          <w:b/>
          <w:bCs/>
          <w:sz w:val="21"/>
          <w:szCs w:val="21"/>
          <w:lang w:val="vi-VN"/>
        </w:rPr>
        <w:t>2.2</w:t>
      </w:r>
      <w:r>
        <w:rPr>
          <w:rFonts w:ascii="Times New Roman" w:eastAsia="Times New Roman" w:hAnsi="Times New Roman" w:cs="Times New Roman"/>
          <w:b/>
          <w:bCs/>
          <w:sz w:val="21"/>
          <w:szCs w:val="21"/>
        </w:rPr>
        <w:t xml:space="preserve">. </w:t>
      </w:r>
      <w:r w:rsidRPr="00EE5671">
        <w:rPr>
          <w:rFonts w:ascii="Times New Roman" w:eastAsia="Times New Roman" w:hAnsi="Times New Roman" w:cs="Times New Roman"/>
          <w:b/>
          <w:bCs/>
          <w:sz w:val="21"/>
          <w:szCs w:val="21"/>
          <w:lang w:val="vi-VN"/>
        </w:rPr>
        <w:t xml:space="preserve">Đặc điểm Nhà trường thông minh </w:t>
      </w:r>
    </w:p>
    <w:p w14:paraId="01B357EE" w14:textId="070B40B8"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New York năm 2014, các đặc điểm đưa ra cho NTTM là: 1) Cung cấp và mở rộng học tập trực tuyến; 2) Sử dụng công nghệ biến đổi để cung cấp các hướng dẫn phù hợp với khả năng và nhu cầu cụ thể của từng học sinh; 3) Kết nối mọi trường học với băng thông rộng, tốc độ cao bằng cách sử dụng các tiến bộ và ứng dụng công nghệ; 4) Mở rộng kết nối lớp học với các nguồn mở ngoài nhà trường; 5) Đảm bảo các thành viên của tập thể sư phạm hội nhập thành công công nghệ vào giảng dạy và học tập để phát triển liên tục nghề nghiệp; 6) Tập trung vào các kỹ năng STEM trong dạy học và giáo dục; 7) Lãnh đạo và quản lý hiệu quả dựa trên nền tảng công nghệ và năng lực công nghệ. </w:t>
      </w:r>
    </w:p>
    <w:p w14:paraId="4F364563" w14:textId="0CC145E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Phần Lan, những đặc điểm của NTTM được đề cập là: 1) Tăng cường cơ hội trải nghiệm học tập và ứng dụng trong học tập; 2) Dễ dàng và thuận lợi nhất trong tiếp nhận những hướng dẫn và phản hồi sư phạm; 3) Thông tin về kết quả học tập toàn diện và nhanh chóng; 4) Nâng cao và cải thiện liên tục chất lượng và hiệu quả học tập; 5) Cả giảng viên và người học đều có cơ hội phát triển liên tục. </w:t>
      </w:r>
    </w:p>
    <w:p w14:paraId="4FC1197D"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Mặc dù những đặc điểm có sự khác nhau nhưng mô tả về NTTM được nhấn mạnh ở những nội dung sau:</w:t>
      </w:r>
    </w:p>
    <w:p w14:paraId="482A588F"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Mục tiêu của NTTM nhằm cung cấp những kiến thức và kỹ năng để đáp ứng nhu cầu và thách thức của xã hội trong công nghệ hiện đại;</w:t>
      </w:r>
    </w:p>
    <w:p w14:paraId="3AFC3682"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 Người học là trung tâm, được cung cấp các dịch vụ học tập hiện đại và chất lượng; được học tập phù hợp theo nhu cầu và tốc độ, đặc điểm và hoàn cảnh của cá nhân; </w:t>
      </w:r>
    </w:p>
    <w:p w14:paraId="0F95CD42"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 Tính chất thông minh của nhà trường hướng tới tính linh hoạt, thích ứng, hiện đại và phát triển liên tục với sự phát triển của thế giới trong công nghệ hiện đại; </w:t>
      </w:r>
    </w:p>
    <w:p w14:paraId="148BC5A0"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Nhà trường thông minh cung cấp môi trường giáo dục thông minh cho người học; tạo mọi điều kiện tốt nhất cho người học đạt hiệu quả;</w:t>
      </w:r>
    </w:p>
    <w:p w14:paraId="485DDE59"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 Công nghệ thông minh đóng vai trò quan trọng để xây dựng và duy trì môi trường giáo dục thông minh. Công nghệ gồm phần cứng và phần mềm. Trong đó, phần cứng phần lớn là các thiết bị giúp người học học hiệu quả và dễ dàng, phần mềm đề cập đến tính linh hoạt và thích ứng với các công nghệ học tập thích ứng như điện toán đám mây, big data, học tập phân tích, công cụ thích ứng, ... tạo nên tính hấp dẫn, mở rộng cơ hội phát triển và cung cấp các dịch vụ của nhà trường. </w:t>
      </w:r>
    </w:p>
    <w:p w14:paraId="14E34398"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Các đặc điểm của NTTM có thể được hiểu rõ hơn khi được mô tả qua bảng so sánh đặc điểm các Nhà trường phổ biến hiện nay (xem bảng 1.1): </w:t>
      </w:r>
    </w:p>
    <w:p w14:paraId="793446FB" w14:textId="3864AF2E" w:rsidR="00EE5671" w:rsidRDefault="00EE5671" w:rsidP="00EE5671">
      <w:pPr>
        <w:spacing w:after="0" w:line="240" w:lineRule="auto"/>
        <w:jc w:val="center"/>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Bảng 1.1. So sánh đặc điểm Nhà trường thông minh và Nhà trường bình thường (phổ biến hiện nay)</w:t>
      </w:r>
    </w:p>
    <w:tbl>
      <w:tblPr>
        <w:tblW w:w="9640" w:type="dxa"/>
        <w:jc w:val="center"/>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552"/>
        <w:gridCol w:w="3827"/>
        <w:gridCol w:w="4261"/>
      </w:tblGrid>
      <w:tr w:rsidR="00EE5671" w:rsidRPr="00EE5671" w14:paraId="31CAAD39" w14:textId="77777777" w:rsidTr="00EE5671">
        <w:trPr>
          <w:tblHeader/>
          <w:tblCellSpacing w:w="15" w:type="dxa"/>
          <w:jc w:val="center"/>
        </w:trPr>
        <w:tc>
          <w:tcPr>
            <w:tcW w:w="1507" w:type="dxa"/>
            <w:shd w:val="clear" w:color="auto" w:fill="auto"/>
            <w:tcMar>
              <w:top w:w="15" w:type="dxa"/>
              <w:left w:w="15" w:type="dxa"/>
              <w:bottom w:w="15" w:type="dxa"/>
              <w:right w:w="15" w:type="dxa"/>
            </w:tcMar>
            <w:vAlign w:val="center"/>
            <w:hideMark/>
          </w:tcPr>
          <w:p w14:paraId="51120A56" w14:textId="77777777" w:rsidR="00EE5671" w:rsidRPr="00EE5671" w:rsidRDefault="00EE5671" w:rsidP="00EE5671">
            <w:pPr>
              <w:spacing w:after="0" w:line="240" w:lineRule="auto"/>
              <w:jc w:val="center"/>
              <w:textAlignment w:val="baseline"/>
              <w:rPr>
                <w:rFonts w:ascii="Times New Roman" w:eastAsia="Times New Roman" w:hAnsi="Times New Roman" w:cs="Times New Roman"/>
                <w:b/>
                <w:bCs/>
                <w:sz w:val="21"/>
                <w:szCs w:val="21"/>
              </w:rPr>
            </w:pPr>
            <w:r w:rsidRPr="00EE5671">
              <w:rPr>
                <w:rFonts w:ascii="Times New Roman" w:eastAsia="Times New Roman" w:hAnsi="Times New Roman" w:cs="Times New Roman"/>
                <w:b/>
                <w:bCs/>
                <w:sz w:val="21"/>
                <w:szCs w:val="21"/>
              </w:rPr>
              <w:t>Tiêu chí so sánh</w:t>
            </w:r>
          </w:p>
        </w:tc>
        <w:tc>
          <w:tcPr>
            <w:tcW w:w="3797" w:type="dxa"/>
            <w:shd w:val="clear" w:color="auto" w:fill="auto"/>
            <w:tcMar>
              <w:top w:w="15" w:type="dxa"/>
              <w:left w:w="15" w:type="dxa"/>
              <w:bottom w:w="15" w:type="dxa"/>
              <w:right w:w="15" w:type="dxa"/>
            </w:tcMar>
            <w:vAlign w:val="center"/>
            <w:hideMark/>
          </w:tcPr>
          <w:p w14:paraId="257316B9" w14:textId="77777777" w:rsidR="00EE5671" w:rsidRDefault="00EE5671" w:rsidP="00EE5671">
            <w:pPr>
              <w:spacing w:after="0" w:line="240" w:lineRule="auto"/>
              <w:jc w:val="center"/>
              <w:textAlignment w:val="baseline"/>
              <w:rPr>
                <w:rFonts w:ascii="Times New Roman" w:eastAsia="Times New Roman" w:hAnsi="Times New Roman" w:cs="Times New Roman"/>
                <w:b/>
                <w:bCs/>
                <w:sz w:val="21"/>
                <w:szCs w:val="21"/>
              </w:rPr>
            </w:pPr>
            <w:r w:rsidRPr="00EE5671">
              <w:rPr>
                <w:rFonts w:ascii="Times New Roman" w:eastAsia="Times New Roman" w:hAnsi="Times New Roman" w:cs="Times New Roman"/>
                <w:b/>
                <w:bCs/>
                <w:sz w:val="21"/>
                <w:szCs w:val="21"/>
              </w:rPr>
              <w:t xml:space="preserve">Nhà trường bình thường </w:t>
            </w:r>
          </w:p>
          <w:p w14:paraId="3C235DCF" w14:textId="4870AB94" w:rsidR="00EE5671" w:rsidRPr="00EE5671" w:rsidRDefault="00EE5671" w:rsidP="00EE5671">
            <w:pPr>
              <w:spacing w:after="0" w:line="240" w:lineRule="auto"/>
              <w:jc w:val="center"/>
              <w:textAlignment w:val="baseline"/>
              <w:rPr>
                <w:rFonts w:ascii="Times New Roman" w:eastAsia="Times New Roman" w:hAnsi="Times New Roman" w:cs="Times New Roman"/>
                <w:b/>
                <w:bCs/>
                <w:sz w:val="21"/>
                <w:szCs w:val="21"/>
              </w:rPr>
            </w:pPr>
            <w:r w:rsidRPr="00EE5671">
              <w:rPr>
                <w:rFonts w:ascii="Times New Roman" w:eastAsia="Times New Roman" w:hAnsi="Times New Roman" w:cs="Times New Roman"/>
                <w:b/>
                <w:bCs/>
                <w:sz w:val="21"/>
                <w:szCs w:val="21"/>
              </w:rPr>
              <w:t>(phổ biến hiện nay)</w:t>
            </w:r>
          </w:p>
        </w:tc>
        <w:tc>
          <w:tcPr>
            <w:tcW w:w="4216" w:type="dxa"/>
            <w:shd w:val="clear" w:color="auto" w:fill="auto"/>
            <w:tcMar>
              <w:top w:w="15" w:type="dxa"/>
              <w:left w:w="15" w:type="dxa"/>
              <w:bottom w:w="15" w:type="dxa"/>
              <w:right w:w="15" w:type="dxa"/>
            </w:tcMar>
            <w:vAlign w:val="center"/>
            <w:hideMark/>
          </w:tcPr>
          <w:p w14:paraId="33D29C80" w14:textId="77777777" w:rsidR="00EE5671" w:rsidRPr="00EE5671" w:rsidRDefault="00EE5671" w:rsidP="00EE5671">
            <w:pPr>
              <w:spacing w:after="0" w:line="240" w:lineRule="auto"/>
              <w:jc w:val="center"/>
              <w:textAlignment w:val="baseline"/>
              <w:rPr>
                <w:rFonts w:ascii="Times New Roman" w:eastAsia="Times New Roman" w:hAnsi="Times New Roman" w:cs="Times New Roman"/>
                <w:b/>
                <w:bCs/>
                <w:sz w:val="21"/>
                <w:szCs w:val="21"/>
              </w:rPr>
            </w:pPr>
            <w:r w:rsidRPr="00EE5671">
              <w:rPr>
                <w:rFonts w:ascii="Times New Roman" w:eastAsia="Times New Roman" w:hAnsi="Times New Roman" w:cs="Times New Roman"/>
                <w:b/>
                <w:bCs/>
                <w:sz w:val="21"/>
                <w:szCs w:val="21"/>
              </w:rPr>
              <w:t>Nhà trường thông minh</w:t>
            </w:r>
          </w:p>
        </w:tc>
      </w:tr>
      <w:tr w:rsidR="00EE5671" w:rsidRPr="00EE5671" w14:paraId="3E109EAC" w14:textId="77777777" w:rsidTr="00EE5671">
        <w:trPr>
          <w:tblCellSpacing w:w="15" w:type="dxa"/>
          <w:jc w:val="center"/>
        </w:trPr>
        <w:tc>
          <w:tcPr>
            <w:tcW w:w="1507" w:type="dxa"/>
            <w:shd w:val="clear" w:color="auto" w:fill="auto"/>
            <w:tcMar>
              <w:top w:w="15" w:type="dxa"/>
              <w:left w:w="15" w:type="dxa"/>
              <w:bottom w:w="15" w:type="dxa"/>
              <w:right w:w="15" w:type="dxa"/>
            </w:tcMar>
            <w:vAlign w:val="center"/>
            <w:hideMark/>
          </w:tcPr>
          <w:p w14:paraId="47642B90" w14:textId="77777777" w:rsidR="00EE5671" w:rsidRPr="00EE5671" w:rsidRDefault="00EE5671" w:rsidP="00EE5671">
            <w:pPr>
              <w:spacing w:after="0" w:line="240" w:lineRule="auto"/>
              <w:jc w:val="center"/>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Chiến lược phát triển</w:t>
            </w:r>
          </w:p>
        </w:tc>
        <w:tc>
          <w:tcPr>
            <w:tcW w:w="3797" w:type="dxa"/>
            <w:shd w:val="clear" w:color="auto" w:fill="auto"/>
            <w:tcMar>
              <w:top w:w="15" w:type="dxa"/>
              <w:left w:w="15" w:type="dxa"/>
              <w:bottom w:w="15" w:type="dxa"/>
              <w:right w:w="15" w:type="dxa"/>
            </w:tcMar>
            <w:vAlign w:val="center"/>
            <w:hideMark/>
          </w:tcPr>
          <w:p w14:paraId="68E81491"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Chưa có mục tiêu phát triển NTTM</w:t>
            </w:r>
          </w:p>
        </w:tc>
        <w:tc>
          <w:tcPr>
            <w:tcW w:w="4216" w:type="dxa"/>
            <w:shd w:val="clear" w:color="auto" w:fill="auto"/>
            <w:tcMar>
              <w:top w:w="15" w:type="dxa"/>
              <w:left w:w="15" w:type="dxa"/>
              <w:bottom w:w="15" w:type="dxa"/>
              <w:right w:w="15" w:type="dxa"/>
            </w:tcMar>
            <w:vAlign w:val="center"/>
            <w:hideMark/>
          </w:tcPr>
          <w:p w14:paraId="2A69F60A"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Có mục tiêu phát triển thành NTTM</w:t>
            </w:r>
          </w:p>
        </w:tc>
      </w:tr>
      <w:tr w:rsidR="00EE5671" w:rsidRPr="00EE5671" w14:paraId="6A8FD002" w14:textId="77777777" w:rsidTr="00EE5671">
        <w:trPr>
          <w:tblCellSpacing w:w="15" w:type="dxa"/>
          <w:jc w:val="center"/>
        </w:trPr>
        <w:tc>
          <w:tcPr>
            <w:tcW w:w="1507" w:type="dxa"/>
            <w:shd w:val="clear" w:color="auto" w:fill="auto"/>
            <w:tcMar>
              <w:top w:w="15" w:type="dxa"/>
              <w:left w:w="15" w:type="dxa"/>
              <w:bottom w:w="15" w:type="dxa"/>
              <w:right w:w="15" w:type="dxa"/>
            </w:tcMar>
            <w:vAlign w:val="center"/>
            <w:hideMark/>
          </w:tcPr>
          <w:p w14:paraId="1EA3F970" w14:textId="77777777" w:rsidR="00EE5671" w:rsidRPr="00EE5671" w:rsidRDefault="00EE5671" w:rsidP="00EE5671">
            <w:pPr>
              <w:spacing w:after="0" w:line="240" w:lineRule="auto"/>
              <w:jc w:val="center"/>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Chương trình giảng dạy</w:t>
            </w:r>
          </w:p>
        </w:tc>
        <w:tc>
          <w:tcPr>
            <w:tcW w:w="3797" w:type="dxa"/>
            <w:shd w:val="clear" w:color="auto" w:fill="auto"/>
            <w:tcMar>
              <w:top w:w="15" w:type="dxa"/>
              <w:left w:w="15" w:type="dxa"/>
              <w:bottom w:w="15" w:type="dxa"/>
              <w:right w:w="15" w:type="dxa"/>
            </w:tcMar>
            <w:vAlign w:val="center"/>
            <w:hideMark/>
          </w:tcPr>
          <w:p w14:paraId="13A50612"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Đóng khung, thiếu linh hoạt; ít có cơ hội giáo dục cá nhân;</w:t>
            </w:r>
          </w:p>
          <w:p w14:paraId="3CE6A5D9"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Nội dung chưa tập trung vào phát triển các kỹ năng STEM.</w:t>
            </w:r>
          </w:p>
        </w:tc>
        <w:tc>
          <w:tcPr>
            <w:tcW w:w="4216" w:type="dxa"/>
            <w:shd w:val="clear" w:color="auto" w:fill="auto"/>
            <w:tcMar>
              <w:top w:w="15" w:type="dxa"/>
              <w:left w:w="15" w:type="dxa"/>
              <w:bottom w:w="15" w:type="dxa"/>
              <w:right w:w="15" w:type="dxa"/>
            </w:tcMar>
            <w:vAlign w:val="center"/>
            <w:hideMark/>
          </w:tcPr>
          <w:p w14:paraId="77755058"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Mở, linh hoạt, lấy sự phát triển người học làm trung tâm; ưu thế giáo dục phù hợp từng cá nhân người học;</w:t>
            </w:r>
          </w:p>
          <w:p w14:paraId="6A9829FD"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Nội dung tập trung các kỹ năng STEM, mở rộng và không giới hạn.</w:t>
            </w:r>
          </w:p>
        </w:tc>
      </w:tr>
      <w:tr w:rsidR="00EE5671" w:rsidRPr="00EE5671" w14:paraId="6CDF0B14" w14:textId="77777777" w:rsidTr="00EE5671">
        <w:trPr>
          <w:tblCellSpacing w:w="15" w:type="dxa"/>
          <w:jc w:val="center"/>
        </w:trPr>
        <w:tc>
          <w:tcPr>
            <w:tcW w:w="1507" w:type="dxa"/>
            <w:shd w:val="clear" w:color="auto" w:fill="auto"/>
            <w:tcMar>
              <w:top w:w="15" w:type="dxa"/>
              <w:left w:w="15" w:type="dxa"/>
              <w:bottom w:w="15" w:type="dxa"/>
              <w:right w:w="15" w:type="dxa"/>
            </w:tcMar>
            <w:vAlign w:val="center"/>
            <w:hideMark/>
          </w:tcPr>
          <w:p w14:paraId="2A2BDBA8" w14:textId="77777777" w:rsidR="00EE5671" w:rsidRPr="00EE5671" w:rsidRDefault="00EE5671" w:rsidP="00EE5671">
            <w:pPr>
              <w:spacing w:after="0" w:line="240" w:lineRule="auto"/>
              <w:jc w:val="center"/>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Lãnh đạo và quản lý</w:t>
            </w:r>
          </w:p>
        </w:tc>
        <w:tc>
          <w:tcPr>
            <w:tcW w:w="3797" w:type="dxa"/>
            <w:shd w:val="clear" w:color="auto" w:fill="auto"/>
            <w:tcMar>
              <w:top w:w="15" w:type="dxa"/>
              <w:left w:w="15" w:type="dxa"/>
              <w:bottom w:w="15" w:type="dxa"/>
              <w:right w:w="15" w:type="dxa"/>
            </w:tcMar>
            <w:vAlign w:val="center"/>
            <w:hideMark/>
          </w:tcPr>
          <w:p w14:paraId="6F968A54"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Mang tính hành chính cao;</w:t>
            </w:r>
          </w:p>
          <w:p w14:paraId="7D45B199"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Ít hoặc chưa có ứng dụng công nghệ hiện đại trong hoạt động quản lý;</w:t>
            </w:r>
          </w:p>
          <w:p w14:paraId="75BB28CC"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lastRenderedPageBreak/>
              <w:t>- Ít hoặc chưa có điều kiện hỗ trợ GV, HS tiếp cận và sử dụng công nghệ thông minh;</w:t>
            </w:r>
          </w:p>
          <w:p w14:paraId="281921CE"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Phát triển năng lực lãnh đạo, quản lý trường học truyền thống.</w:t>
            </w:r>
          </w:p>
        </w:tc>
        <w:tc>
          <w:tcPr>
            <w:tcW w:w="4216" w:type="dxa"/>
            <w:shd w:val="clear" w:color="auto" w:fill="auto"/>
            <w:tcMar>
              <w:top w:w="15" w:type="dxa"/>
              <w:left w:w="15" w:type="dxa"/>
              <w:bottom w:w="15" w:type="dxa"/>
              <w:right w:w="15" w:type="dxa"/>
            </w:tcMar>
            <w:vAlign w:val="center"/>
            <w:hideMark/>
          </w:tcPr>
          <w:p w14:paraId="6732B3E0"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lastRenderedPageBreak/>
              <w:t>- Trao quyền và khuyến khích tự chủ;</w:t>
            </w:r>
          </w:p>
          <w:p w14:paraId="1F2B82A0"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Quản lý hiệu quả dựa trên nền tảng các ứng dụng các công nghệ hiện đại;</w:t>
            </w:r>
          </w:p>
          <w:p w14:paraId="633EFD54"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lastRenderedPageBreak/>
              <w:t>- Hỗ trợ tích cực Giảng viên, học sinh tiếp cận và sử dụng tối ưu các nguồn lực, công nghệ thông minh;</w:t>
            </w:r>
          </w:p>
          <w:p w14:paraId="02896B1E"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Phát triển năng lực lãnh đạo, quản lý môi trường giáo dục thông minh.</w:t>
            </w:r>
          </w:p>
        </w:tc>
      </w:tr>
      <w:tr w:rsidR="00EE5671" w:rsidRPr="00EE5671" w14:paraId="6DF11355" w14:textId="77777777" w:rsidTr="00EE5671">
        <w:trPr>
          <w:tblCellSpacing w:w="15" w:type="dxa"/>
          <w:jc w:val="center"/>
        </w:trPr>
        <w:tc>
          <w:tcPr>
            <w:tcW w:w="1507" w:type="dxa"/>
            <w:shd w:val="clear" w:color="auto" w:fill="auto"/>
            <w:tcMar>
              <w:top w:w="15" w:type="dxa"/>
              <w:left w:w="15" w:type="dxa"/>
              <w:bottom w:w="15" w:type="dxa"/>
              <w:right w:w="15" w:type="dxa"/>
            </w:tcMar>
            <w:vAlign w:val="center"/>
            <w:hideMark/>
          </w:tcPr>
          <w:p w14:paraId="43B8EC6A" w14:textId="77777777" w:rsidR="00EE5671" w:rsidRPr="00EE5671" w:rsidRDefault="00EE5671" w:rsidP="00EE5671">
            <w:pPr>
              <w:spacing w:after="0" w:line="240" w:lineRule="auto"/>
              <w:jc w:val="center"/>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lastRenderedPageBreak/>
              <w:t>Giảng viên</w:t>
            </w:r>
          </w:p>
        </w:tc>
        <w:tc>
          <w:tcPr>
            <w:tcW w:w="3797" w:type="dxa"/>
            <w:shd w:val="clear" w:color="auto" w:fill="auto"/>
            <w:tcMar>
              <w:top w:w="15" w:type="dxa"/>
              <w:left w:w="15" w:type="dxa"/>
              <w:bottom w:w="15" w:type="dxa"/>
              <w:right w:w="15" w:type="dxa"/>
            </w:tcMar>
            <w:vAlign w:val="center"/>
            <w:hideMark/>
          </w:tcPr>
          <w:p w14:paraId="28526983"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Chưa có cam kết giảng dạy thông minh;</w:t>
            </w:r>
          </w:p>
          <w:p w14:paraId="7CA6999B"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Ít hoặc chưa có các phần mềm, thiết bị công nghệ thông minh hỗ trợ dạy học;</w:t>
            </w:r>
          </w:p>
          <w:p w14:paraId="1E5FD967"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Quản lý, giáo dục học sinh theo phương thức truyền thống;</w:t>
            </w:r>
          </w:p>
          <w:p w14:paraId="5E241544"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Phát triển năng lực chuyên môn, nghiệp vụ sư phạm trong môi trường lớp học truyền thống.</w:t>
            </w:r>
          </w:p>
        </w:tc>
        <w:tc>
          <w:tcPr>
            <w:tcW w:w="4216" w:type="dxa"/>
            <w:shd w:val="clear" w:color="auto" w:fill="auto"/>
            <w:tcMar>
              <w:top w:w="15" w:type="dxa"/>
              <w:left w:w="15" w:type="dxa"/>
              <w:bottom w:w="15" w:type="dxa"/>
              <w:right w:w="15" w:type="dxa"/>
            </w:tcMar>
            <w:vAlign w:val="center"/>
            <w:hideMark/>
          </w:tcPr>
          <w:p w14:paraId="2950AB2B"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Cam kết về chiến lược giảng dạy thông minh phù hợp với từng cá nhân người học;</w:t>
            </w:r>
          </w:p>
          <w:p w14:paraId="16C365D1"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Ứng dụng đa dạng các phần mềm, các thiết bị công nghệ thông minh trong dạy học;</w:t>
            </w:r>
          </w:p>
          <w:p w14:paraId="6125CA8E"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Thực hiện vai trò là nhà quản lý, nhà giáo dục, nhà tư vấn dựa trên nền tảng ứng dụng công nghệ hiện đại; đề cao vai trò quản lý môi trường giáo dục;</w:t>
            </w:r>
          </w:p>
          <w:p w14:paraId="01D89C4E"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Bên cạnh năng lực chuyên môn, nghiệp vụ sư phạm, chú trọng phát triển năng lực công nghệ thông tin – truyền thông (CNTT-TT), năng lực tư vấn, hỗ trợ học tập thông minh.</w:t>
            </w:r>
          </w:p>
        </w:tc>
      </w:tr>
      <w:tr w:rsidR="00EE5671" w:rsidRPr="00EE5671" w14:paraId="47267293" w14:textId="77777777" w:rsidTr="00EE5671">
        <w:trPr>
          <w:tblCellSpacing w:w="15" w:type="dxa"/>
          <w:jc w:val="center"/>
        </w:trPr>
        <w:tc>
          <w:tcPr>
            <w:tcW w:w="1507" w:type="dxa"/>
            <w:shd w:val="clear" w:color="auto" w:fill="auto"/>
            <w:tcMar>
              <w:top w:w="15" w:type="dxa"/>
              <w:left w:w="15" w:type="dxa"/>
              <w:bottom w:w="15" w:type="dxa"/>
              <w:right w:w="15" w:type="dxa"/>
            </w:tcMar>
            <w:vAlign w:val="center"/>
            <w:hideMark/>
          </w:tcPr>
          <w:p w14:paraId="547F8A28" w14:textId="77777777" w:rsidR="00EE5671" w:rsidRPr="00EE5671" w:rsidRDefault="00EE5671" w:rsidP="00EE5671">
            <w:pPr>
              <w:spacing w:after="0" w:line="240" w:lineRule="auto"/>
              <w:jc w:val="center"/>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Người học</w:t>
            </w:r>
          </w:p>
        </w:tc>
        <w:tc>
          <w:tcPr>
            <w:tcW w:w="3797" w:type="dxa"/>
            <w:shd w:val="clear" w:color="auto" w:fill="auto"/>
            <w:tcMar>
              <w:top w:w="15" w:type="dxa"/>
              <w:left w:w="15" w:type="dxa"/>
              <w:bottom w:w="15" w:type="dxa"/>
              <w:right w:w="15" w:type="dxa"/>
            </w:tcMar>
            <w:vAlign w:val="center"/>
            <w:hideMark/>
          </w:tcPr>
          <w:p w14:paraId="3BE40F0D"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Chưa phát triển học tập tự định hướng;</w:t>
            </w:r>
          </w:p>
          <w:p w14:paraId="37223C7E"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Học theo hướng dẫn và tiến độ bài học của giảng viên theo chương trình chung;</w:t>
            </w:r>
          </w:p>
          <w:p w14:paraId="37776E4A"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Ít hoặc không có sự hỗ trợ, không bắt buộc sử dụng công nghệ đa phương tiện trong học tập;</w:t>
            </w:r>
          </w:p>
          <w:p w14:paraId="7BCECF6A"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Cơ hội học tập hạn chế.</w:t>
            </w:r>
          </w:p>
        </w:tc>
        <w:tc>
          <w:tcPr>
            <w:tcW w:w="4216" w:type="dxa"/>
            <w:shd w:val="clear" w:color="auto" w:fill="auto"/>
            <w:tcMar>
              <w:top w:w="15" w:type="dxa"/>
              <w:left w:w="15" w:type="dxa"/>
              <w:bottom w:w="15" w:type="dxa"/>
              <w:right w:w="15" w:type="dxa"/>
            </w:tcMar>
            <w:vAlign w:val="center"/>
            <w:hideMark/>
          </w:tcPr>
          <w:p w14:paraId="47F82119"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Học tập tự định hướng phù hợp năng lực và đặc điểm của cá nhân người học;</w:t>
            </w:r>
          </w:p>
          <w:p w14:paraId="151AA536"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Tự tiếp cận với các tài liệu, tài nguyên học tập và tự học;</w:t>
            </w:r>
          </w:p>
          <w:p w14:paraId="3A40B606"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Sử dụng các công nghệ đa phương tiện là bắt buộc để học tập;</w:t>
            </w:r>
          </w:p>
          <w:p w14:paraId="5F93E0DD"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Cơ hội học tập mở rộng.</w:t>
            </w:r>
          </w:p>
        </w:tc>
      </w:tr>
      <w:tr w:rsidR="00EE5671" w:rsidRPr="00EE5671" w14:paraId="34AF03C9" w14:textId="77777777" w:rsidTr="00EE5671">
        <w:trPr>
          <w:tblCellSpacing w:w="15" w:type="dxa"/>
          <w:jc w:val="center"/>
        </w:trPr>
        <w:tc>
          <w:tcPr>
            <w:tcW w:w="1507" w:type="dxa"/>
            <w:shd w:val="clear" w:color="auto" w:fill="auto"/>
            <w:tcMar>
              <w:top w:w="15" w:type="dxa"/>
              <w:left w:w="15" w:type="dxa"/>
              <w:bottom w:w="15" w:type="dxa"/>
              <w:right w:w="15" w:type="dxa"/>
            </w:tcMar>
            <w:vAlign w:val="center"/>
            <w:hideMark/>
          </w:tcPr>
          <w:p w14:paraId="290647A6" w14:textId="77777777" w:rsidR="00EE5671" w:rsidRPr="00EE5671" w:rsidRDefault="00EE5671" w:rsidP="00EE5671">
            <w:pPr>
              <w:spacing w:after="0" w:line="240" w:lineRule="auto"/>
              <w:jc w:val="center"/>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Đánh giá và giám sát trường học</w:t>
            </w:r>
          </w:p>
        </w:tc>
        <w:tc>
          <w:tcPr>
            <w:tcW w:w="3797" w:type="dxa"/>
            <w:shd w:val="clear" w:color="auto" w:fill="auto"/>
            <w:tcMar>
              <w:top w:w="15" w:type="dxa"/>
              <w:left w:w="15" w:type="dxa"/>
              <w:bottom w:w="15" w:type="dxa"/>
              <w:right w:w="15" w:type="dxa"/>
            </w:tcMar>
            <w:vAlign w:val="center"/>
            <w:hideMark/>
          </w:tcPr>
          <w:p w14:paraId="70F76166"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Đánh giá tập trung một số khía cạnh nổi bật tương ứng mục tiêu giáo dục của nhà trường;</w:t>
            </w:r>
          </w:p>
          <w:p w14:paraId="5D608BCD"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Giám sát chưa đáp ứng tiêu chí toàn diện, đa chiều, công khai.</w:t>
            </w:r>
          </w:p>
        </w:tc>
        <w:tc>
          <w:tcPr>
            <w:tcW w:w="4216" w:type="dxa"/>
            <w:shd w:val="clear" w:color="auto" w:fill="auto"/>
            <w:tcMar>
              <w:top w:w="15" w:type="dxa"/>
              <w:left w:w="15" w:type="dxa"/>
              <w:bottom w:w="15" w:type="dxa"/>
              <w:right w:w="15" w:type="dxa"/>
            </w:tcMar>
            <w:vAlign w:val="center"/>
            <w:hideMark/>
          </w:tcPr>
          <w:p w14:paraId="5BE01A27"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Đánh giá khách quan và toàn diện trên nền tảng công nghệ thông minh;</w:t>
            </w:r>
          </w:p>
          <w:p w14:paraId="3F582C79"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Giám sát đa chiều, toàn diện, công khai. Thông tin giám sát là một tiêu chí đánh giá nhà trường.</w:t>
            </w:r>
          </w:p>
        </w:tc>
      </w:tr>
      <w:tr w:rsidR="00EE5671" w:rsidRPr="00EE5671" w14:paraId="19E2FDF9" w14:textId="77777777" w:rsidTr="00EE5671">
        <w:trPr>
          <w:tblCellSpacing w:w="15" w:type="dxa"/>
          <w:jc w:val="center"/>
        </w:trPr>
        <w:tc>
          <w:tcPr>
            <w:tcW w:w="1507" w:type="dxa"/>
            <w:shd w:val="clear" w:color="auto" w:fill="auto"/>
            <w:tcMar>
              <w:top w:w="15" w:type="dxa"/>
              <w:left w:w="15" w:type="dxa"/>
              <w:bottom w:w="15" w:type="dxa"/>
              <w:right w:w="15" w:type="dxa"/>
            </w:tcMar>
            <w:vAlign w:val="center"/>
            <w:hideMark/>
          </w:tcPr>
          <w:p w14:paraId="39310A17" w14:textId="77777777" w:rsidR="00EE5671" w:rsidRPr="00EE5671" w:rsidRDefault="00EE5671" w:rsidP="00EE5671">
            <w:pPr>
              <w:spacing w:after="0" w:line="240" w:lineRule="auto"/>
              <w:jc w:val="center"/>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Cơ sở vật chất, trang thiết bị giáo dục</w:t>
            </w:r>
          </w:p>
        </w:tc>
        <w:tc>
          <w:tcPr>
            <w:tcW w:w="3797" w:type="dxa"/>
            <w:shd w:val="clear" w:color="auto" w:fill="auto"/>
            <w:tcMar>
              <w:top w:w="15" w:type="dxa"/>
              <w:left w:w="15" w:type="dxa"/>
              <w:bottom w:w="15" w:type="dxa"/>
              <w:right w:w="15" w:type="dxa"/>
            </w:tcMar>
            <w:vAlign w:val="center"/>
            <w:hideMark/>
          </w:tcPr>
          <w:p w14:paraId="295CE68E"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Ít hoặc chưa có các thiết bị công nghệ thông minh.</w:t>
            </w:r>
          </w:p>
        </w:tc>
        <w:tc>
          <w:tcPr>
            <w:tcW w:w="4216" w:type="dxa"/>
            <w:shd w:val="clear" w:color="auto" w:fill="auto"/>
            <w:tcMar>
              <w:top w:w="15" w:type="dxa"/>
              <w:left w:w="15" w:type="dxa"/>
              <w:bottom w:w="15" w:type="dxa"/>
              <w:right w:w="15" w:type="dxa"/>
            </w:tcMar>
            <w:vAlign w:val="center"/>
            <w:hideMark/>
          </w:tcPr>
          <w:p w14:paraId="6C059306"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Các thiết bị công nghệ thông minh đa dạng, đồng bộ dựa trên nền tảng ICT (bảng thông minh, bục giảng thông minh, máy chiếu, máy tính bảng,..); hệ thống camera giám sát; hệ thống công nghệ giám sát trường học, kết nối Internet băng thông rộng ..;</w:t>
            </w:r>
          </w:p>
          <w:p w14:paraId="2CE64B49" w14:textId="77777777" w:rsidR="00EE5671" w:rsidRPr="00EE5671" w:rsidRDefault="00EE5671" w:rsidP="00EE5671">
            <w:pPr>
              <w:spacing w:after="0" w:line="240" w:lineRule="auto"/>
              <w:jc w:val="both"/>
              <w:textAlignment w:val="baseline"/>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Cơ sở dữ liệu, tài nguyên học tập mở, phong phú.</w:t>
            </w:r>
          </w:p>
        </w:tc>
      </w:tr>
    </w:tbl>
    <w:p w14:paraId="183824AA"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 xml:space="preserve">Nhà trường thông minh có sự hội tụ của các yếu tố: sư phạm thông minh, học tập thông minh, môi trường giáo dục thông minh. Trong sự tương tác của các yếu tố đó, vai trò và phương thức hoạt động của học sinh, giảng viên, của lãnh đạo và quản lý nhà trường đã có sự thay đổi, khác biệt so với Nhà trường truyền thống. Học sinh là trung tâm và được hỗ trợ, tạo điều kiện để phát triển học tập thông minh. Ứng dụng CNTT-TT, các thiết bị công nghệ thông minh sâu rộng và các hoạt động của nhà trường làm tăng tương tác, mở rộng kết nối, nâng cao chất lượng dạy và học, tăng hiệu quả quản lý nhà trường. Nhà trường thông minh thực sự là mô hình Nhà trường tiên tiến và thích ứng cao với môi trường công nghệ hiện đại và sự phát triển chung của xã hội. </w:t>
      </w:r>
    </w:p>
    <w:p w14:paraId="7977BC5B" w14:textId="77777777" w:rsidR="00EE5671" w:rsidRPr="00EE5671" w:rsidRDefault="00EE5671" w:rsidP="00EE5671">
      <w:pPr>
        <w:spacing w:after="0" w:line="240" w:lineRule="auto"/>
        <w:ind w:firstLine="284"/>
        <w:jc w:val="both"/>
        <w:rPr>
          <w:rFonts w:ascii="Times New Roman" w:eastAsia="Times New Roman" w:hAnsi="Times New Roman" w:cs="Times New Roman"/>
          <w:b/>
          <w:bCs/>
          <w:sz w:val="21"/>
          <w:szCs w:val="21"/>
          <w:lang w:val="vi-VN"/>
        </w:rPr>
      </w:pPr>
      <w:r w:rsidRPr="00EE5671">
        <w:rPr>
          <w:rFonts w:ascii="Times New Roman" w:eastAsia="Times New Roman" w:hAnsi="Times New Roman" w:cs="Times New Roman"/>
          <w:b/>
          <w:bCs/>
          <w:sz w:val="21"/>
          <w:szCs w:val="21"/>
          <w:lang w:val="vi-VN"/>
        </w:rPr>
        <w:t>2.3.</w:t>
      </w:r>
      <w:r w:rsidRPr="00EE5671">
        <w:rPr>
          <w:rFonts w:ascii="Times New Roman" w:eastAsia="Times New Roman" w:hAnsi="Times New Roman" w:cs="Times New Roman"/>
          <w:b/>
          <w:bCs/>
          <w:sz w:val="21"/>
          <w:szCs w:val="21"/>
          <w:lang w:val="vi-VN"/>
        </w:rPr>
        <w:tab/>
        <w:t xml:space="preserve">Những bài học kinh nghiệm để phát triển Nhà trường thông minh ở Việt Nam </w:t>
      </w:r>
    </w:p>
    <w:p w14:paraId="554F182D"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Xây dựng chiến lược phát triển mô hình Nhà trường thông minh;</w:t>
      </w:r>
    </w:p>
    <w:p w14:paraId="7B96433E"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lastRenderedPageBreak/>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 xml:space="preserve">Nghiên cứu lý luận và thực tiễn về phát triển Nhà trường thông minh; </w:t>
      </w:r>
    </w:p>
    <w:p w14:paraId="364A8380"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 xml:space="preserve">Xây dựng đề án phát triển Nhà trường thông minh; </w:t>
      </w:r>
    </w:p>
    <w:p w14:paraId="23F48EFC"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 xml:space="preserve">Xây dựng hệ thống Quản trị Nhà trường thông minh; </w:t>
      </w:r>
    </w:p>
    <w:p w14:paraId="6D728808"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 xml:space="preserve">Xây dựng hệ thống Đào tạo Nhà trường thông minh; </w:t>
      </w:r>
    </w:p>
    <w:p w14:paraId="52D2E625"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 xml:space="preserve">Xây dựng và thiết kế chương trình giảng dạy thông minh; </w:t>
      </w:r>
    </w:p>
    <w:p w14:paraId="40AA336B"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 xml:space="preserve">Phát triển đội ngũ giảng viên đáp ứng yêu cầu của Nhà trường thông minh; </w:t>
      </w:r>
    </w:p>
    <w:p w14:paraId="42510918"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 xml:space="preserve">Phát triển đội ngũ lãnh đạo, quản lý Nhà trường thông minh; </w:t>
      </w:r>
    </w:p>
    <w:p w14:paraId="762E250B" w14:textId="77777777" w:rsid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 xml:space="preserve">Đầu tư cơ sở vật chất, trang thiết bị công nghệ thông minh; </w:t>
      </w:r>
    </w:p>
    <w:p w14:paraId="68271EA9" w14:textId="0EBCDD90" w:rsidR="00EE5671" w:rsidRPr="00EE5671" w:rsidRDefault="00EE5671" w:rsidP="00EE5671">
      <w:pPr>
        <w:spacing w:after="0" w:line="240" w:lineRule="auto"/>
        <w:ind w:firstLine="284"/>
        <w:jc w:val="both"/>
        <w:rPr>
          <w:rFonts w:ascii="Times New Roman" w:eastAsia="Times New Roman" w:hAnsi="Times New Roman" w:cs="Times New Roman"/>
          <w:sz w:val="21"/>
          <w:szCs w:val="21"/>
          <w:lang w:val="vi-VN"/>
        </w:rPr>
      </w:pPr>
      <w:r w:rsidRPr="00EE5671">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rPr>
        <w:t xml:space="preserve"> </w:t>
      </w:r>
      <w:r w:rsidRPr="00EE5671">
        <w:rPr>
          <w:rFonts w:ascii="Times New Roman" w:eastAsia="Times New Roman" w:hAnsi="Times New Roman" w:cs="Times New Roman"/>
          <w:sz w:val="21"/>
          <w:szCs w:val="21"/>
          <w:lang w:val="vi-VN"/>
        </w:rPr>
        <w:t>Xây dựng các chính sách hỗ trợ phát triển trường học thông minh….</w:t>
      </w:r>
    </w:p>
    <w:p w14:paraId="1014A3D1" w14:textId="3DF913CA" w:rsidR="003C602B" w:rsidRPr="00FD0BEE" w:rsidRDefault="00EE5671" w:rsidP="00A06FA8">
      <w:pPr>
        <w:spacing w:after="0" w:line="240" w:lineRule="auto"/>
        <w:jc w:val="both"/>
        <w:rPr>
          <w:rFonts w:ascii="Times New Roman" w:eastAsia="Times New Roman" w:hAnsi="Times New Roman" w:cs="Times New Roman"/>
          <w:b/>
          <w:bCs/>
          <w:sz w:val="21"/>
          <w:szCs w:val="21"/>
          <w:lang w:val="vi-VN"/>
        </w:rPr>
      </w:pPr>
      <w:r w:rsidRPr="00EE5671">
        <w:rPr>
          <w:rFonts w:ascii="Times New Roman" w:eastAsia="Times New Roman" w:hAnsi="Times New Roman" w:cs="Times New Roman"/>
          <w:b/>
          <w:bCs/>
          <w:sz w:val="21"/>
          <w:szCs w:val="21"/>
          <w:lang w:val="vi-VN"/>
        </w:rPr>
        <w:t>3.</w:t>
      </w:r>
      <w:r>
        <w:rPr>
          <w:rFonts w:ascii="Times New Roman" w:eastAsia="Times New Roman" w:hAnsi="Times New Roman" w:cs="Times New Roman"/>
          <w:b/>
          <w:bCs/>
          <w:sz w:val="21"/>
          <w:szCs w:val="21"/>
        </w:rPr>
        <w:t xml:space="preserve"> </w:t>
      </w:r>
      <w:r w:rsidRPr="00EE5671">
        <w:rPr>
          <w:rFonts w:ascii="Times New Roman" w:eastAsia="Times New Roman" w:hAnsi="Times New Roman" w:cs="Times New Roman"/>
          <w:b/>
          <w:bCs/>
          <w:sz w:val="21"/>
          <w:szCs w:val="21"/>
          <w:lang w:val="vi-VN"/>
        </w:rPr>
        <w:t>Đội ngũ giảng viên đáp ứng yêu cầu của Nhà trường thông minh trong cách mạng công nghiệp 4.0</w:t>
      </w:r>
      <w:r w:rsidR="00161AC2" w:rsidRPr="00FD0BEE">
        <w:rPr>
          <w:rFonts w:ascii="Times New Roman" w:eastAsia="Times New Roman" w:hAnsi="Times New Roman" w:cs="Times New Roman"/>
          <w:b/>
          <w:bCs/>
          <w:sz w:val="21"/>
          <w:szCs w:val="21"/>
        </w:rPr>
        <w:t xml:space="preserve"> </w:t>
      </w:r>
    </w:p>
    <w:p w14:paraId="666E9C80" w14:textId="57A23304" w:rsidR="00444387" w:rsidRPr="00A06FA8" w:rsidRDefault="00EE5671" w:rsidP="00A06FA8">
      <w:pPr>
        <w:spacing w:after="0" w:line="240" w:lineRule="auto"/>
        <w:ind w:firstLine="284"/>
        <w:jc w:val="both"/>
        <w:rPr>
          <w:rFonts w:ascii="Times New Roman" w:eastAsia="Times New Roman" w:hAnsi="Times New Roman" w:cs="Times New Roman"/>
          <w:b/>
          <w:bCs/>
          <w:sz w:val="21"/>
          <w:szCs w:val="21"/>
        </w:rPr>
      </w:pPr>
      <w:r w:rsidRPr="00EE5671">
        <w:rPr>
          <w:rFonts w:ascii="Times New Roman" w:eastAsia="Times New Roman" w:hAnsi="Times New Roman" w:cs="Times New Roman"/>
          <w:b/>
          <w:bCs/>
          <w:sz w:val="21"/>
          <w:szCs w:val="21"/>
        </w:rPr>
        <w:t>3.1.</w:t>
      </w:r>
      <w:r>
        <w:rPr>
          <w:rFonts w:ascii="Times New Roman" w:eastAsia="Times New Roman" w:hAnsi="Times New Roman" w:cs="Times New Roman"/>
          <w:b/>
          <w:bCs/>
          <w:sz w:val="21"/>
          <w:szCs w:val="21"/>
        </w:rPr>
        <w:t xml:space="preserve"> </w:t>
      </w:r>
      <w:r w:rsidRPr="00EE5671">
        <w:rPr>
          <w:rFonts w:ascii="Times New Roman" w:eastAsia="Times New Roman" w:hAnsi="Times New Roman" w:cs="Times New Roman"/>
          <w:b/>
          <w:bCs/>
          <w:sz w:val="21"/>
          <w:szCs w:val="21"/>
        </w:rPr>
        <w:t>Tác động của cách mạng công nghiệp 4.0 tới giáo dục nghề nghiệp</w:t>
      </w:r>
    </w:p>
    <w:p w14:paraId="53055ED4" w14:textId="77777777" w:rsidR="00EE5671" w:rsidRDefault="00EE5671" w:rsidP="00A06FA8">
      <w:pPr>
        <w:spacing w:after="0" w:line="240" w:lineRule="auto"/>
        <w:ind w:firstLine="284"/>
        <w:jc w:val="both"/>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xml:space="preserve">Cách mạng công nghiệp 4.0 là đỉnh cao mới của sự phát triển công nghệ, có tác động đến toàn bộ đời sống con người cả về công việc, giải trí và kết nối thông tin. CMCN 4.0 mang lại nhiều lợi ích lâu dài về hiệu quả và năng suất lao động, giảm chi phí sản xuất, giúp mở rộng thị trường và thúc đẩy tăng trưởng kinh tế. Đối với giáo dục nói chung và giáo dục nghề nghiệp nói riêng, CMCN 4.0 tạo điều kiện để đổi mới tư duy và phương pháp đào tạo, học tập thông qua kết nối các thiết bị thông minh, các lớp học ảo, lớp học trực tuyến… </w:t>
      </w:r>
    </w:p>
    <w:p w14:paraId="625F8CA0" w14:textId="77777777" w:rsidR="00EE5671" w:rsidRDefault="00EE5671" w:rsidP="00A06FA8">
      <w:pPr>
        <w:spacing w:after="0" w:line="240" w:lineRule="auto"/>
        <w:ind w:firstLine="284"/>
        <w:jc w:val="both"/>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xml:space="preserve">Tuy nhiên, CMCN 4.0 cũng đem lại không ít thách thức, đặc biệt là với thị trường lao động và hệ thống GDNN của Việt Nam. Điểm yếu của lao động Việt Nam hiện nay, kể cả lao động đã qua đào tạo nghề là kỹ năng, ngoại ngữ và tác phong làm việc công nghiệp. Trong khi đó, cuộc CMCN 4.0 sẽ làm giảm nhu cầu lao động ở các nhóm ngành thông dụng và tạo ra nhiều việc làm ở các ngành nghề đòi hỏi trình độ tư duy, sáng tạo cao như công nghệ thông tin, thiết kế, hóa học... </w:t>
      </w:r>
    </w:p>
    <w:p w14:paraId="2B4DDC82" w14:textId="77777777" w:rsidR="00EE5671" w:rsidRDefault="00EE5671" w:rsidP="00A06FA8">
      <w:pPr>
        <w:spacing w:after="0" w:line="240" w:lineRule="auto"/>
        <w:ind w:firstLine="284"/>
        <w:jc w:val="both"/>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 xml:space="preserve">CMCN 4.0 sẽ tạo ra thị trường lao động 4.0, cùng với đó là hệ thống giáo dục nghề nghiệp 4.0. Điều này đòi hỏi những kỹ năng mới trong lao động cần phải truyền tải và thực hiện trong hệ thống GDNN. Bên cạnh những kỹ năng chuyên môn, hệ thống GDNN cũng phải chú trọng đến kỹ năng số, kỹ năng ngoại ngữ, năng lực tư duy sáng tạo, kỹ năng khởi nghiệp… </w:t>
      </w:r>
    </w:p>
    <w:p w14:paraId="7DC82209" w14:textId="06A2B6DC" w:rsidR="003C602B" w:rsidRPr="006F56CD" w:rsidRDefault="00EE5671" w:rsidP="00A06FA8">
      <w:pPr>
        <w:spacing w:after="0" w:line="240" w:lineRule="auto"/>
        <w:ind w:firstLine="284"/>
        <w:jc w:val="both"/>
        <w:rPr>
          <w:rFonts w:ascii="Times New Roman" w:eastAsia="Times New Roman" w:hAnsi="Times New Roman" w:cs="Times New Roman"/>
          <w:sz w:val="21"/>
          <w:szCs w:val="21"/>
        </w:rPr>
      </w:pPr>
      <w:r w:rsidRPr="00EE5671">
        <w:rPr>
          <w:rFonts w:ascii="Times New Roman" w:eastAsia="Times New Roman" w:hAnsi="Times New Roman" w:cs="Times New Roman"/>
          <w:sz w:val="21"/>
          <w:szCs w:val="21"/>
        </w:rPr>
        <w:t>Do đó, GDNN ở Việt Nam cần đưa ra những chiến lược và biện pháp cụ thể nhằm hạn chế thách thức trong phát triển kỹ năng, đào tạo nghề đồng thời tận dụng các cơ hội to lớn do CMCN 4.0 mang lại. Qua đó, góp phần nâng tầm kỹ năng lao động Việt Nam, nâng cao năng suất lao động và tăng năng lực cạnh tranh quốc gia trong tình hình mới.</w:t>
      </w:r>
    </w:p>
    <w:p w14:paraId="34863606" w14:textId="6EE36404" w:rsidR="00444387" w:rsidRPr="00A06FA8" w:rsidRDefault="00EE5671" w:rsidP="00A06FA8">
      <w:pPr>
        <w:spacing w:after="0" w:line="240" w:lineRule="auto"/>
        <w:ind w:firstLine="284"/>
        <w:jc w:val="both"/>
        <w:rPr>
          <w:rFonts w:ascii="Times New Roman" w:eastAsia="Times New Roman" w:hAnsi="Times New Roman" w:cs="Times New Roman"/>
          <w:b/>
          <w:sz w:val="21"/>
          <w:szCs w:val="21"/>
        </w:rPr>
      </w:pPr>
      <w:r w:rsidRPr="00EE5671">
        <w:rPr>
          <w:rFonts w:ascii="Times New Roman" w:eastAsia="Times New Roman" w:hAnsi="Times New Roman" w:cs="Times New Roman"/>
          <w:b/>
          <w:sz w:val="21"/>
          <w:szCs w:val="21"/>
          <w:lang w:val="vi-VN"/>
        </w:rPr>
        <w:t>3.2.</w:t>
      </w:r>
      <w:r>
        <w:rPr>
          <w:rFonts w:ascii="Times New Roman" w:eastAsia="Times New Roman" w:hAnsi="Times New Roman" w:cs="Times New Roman"/>
          <w:b/>
          <w:sz w:val="21"/>
          <w:szCs w:val="21"/>
        </w:rPr>
        <w:t xml:space="preserve"> </w:t>
      </w:r>
      <w:r w:rsidRPr="00EE5671">
        <w:rPr>
          <w:rFonts w:ascii="Times New Roman" w:eastAsia="Times New Roman" w:hAnsi="Times New Roman" w:cs="Times New Roman"/>
          <w:b/>
          <w:sz w:val="21"/>
          <w:szCs w:val="21"/>
          <w:lang w:val="vi-VN"/>
        </w:rPr>
        <w:t>Đổi mới giáo dục nghề nghiệp thích ứng với Cách mạng công nghiệp 4.0</w:t>
      </w:r>
      <w:r w:rsidR="003C602B" w:rsidRPr="00A06FA8">
        <w:rPr>
          <w:rFonts w:ascii="Times New Roman" w:eastAsia="Times New Roman" w:hAnsi="Times New Roman" w:cs="Times New Roman"/>
          <w:b/>
          <w:sz w:val="21"/>
          <w:szCs w:val="21"/>
        </w:rPr>
        <w:t xml:space="preserve"> </w:t>
      </w:r>
    </w:p>
    <w:p w14:paraId="2E6F2E6A"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Để đáp ứng yêu cầu về đào tạo nhân lực của CMCN 4.0, góp phần nâng cao năng lực cạnh tranh quốc gia trong bối cảnh hội nhập quốc tế ngày càng sâu rộng, hệ thống GDNN cần tập trung đổi mới và nâng cao chất lượng với những giải pháp đồng bộ và trọng tâm sau: </w:t>
      </w:r>
    </w:p>
    <w:p w14:paraId="105E03ED"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Đổi mới về cơ chế chính sách: Hoàn thiện các cơ chế chính sách, phù hợp với thực tiễn đối với đội ngũ nhà giáo, người học, cơ sở GDNN, người lao động trước khi tham gia thị trường lao động, doanh nghiệp tham gia đào tạo; Hoàn thiện các cơ chế chính sách về phân bổ và sử dụng tài chính trong lĩnh vực GDNN. </w:t>
      </w:r>
    </w:p>
    <w:p w14:paraId="25731113"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Đổi mới quản lý GDNN: Ứng dụng công nghệ thông tin trong quản lý; Cần hoàn thiện cơ chế, bộ máy quản lý nhà nước về GDNN theo hướng phân định rõ chức năng, nhiệm vụ, quyền hạn, gắn với trách nhiệm; Chuẩn hóa, chuyên nghiệp hóa đội ngũ quản lý GDNN ở các cấp, nhất là ở cấp địa phương. </w:t>
      </w:r>
    </w:p>
    <w:p w14:paraId="5E0476C2"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Đổi mới hoạt động đào tạo: Chương trình đào tạo phải được thiết kế linh hoạt, một mặt đáp ứng chuẩn đầu ra của nghề, mặt khác tạo sự liên thông giữa các trình độ trong một nghề và giữa các nghề; Phương pháp đào tạo cần phải thay đổi căn bản trên cơ sở lấy người học làm trung tâm; Đổi mới căn bản hình thức và phương pháp thi, kiểm tra đánh giá trong GDNN theo hướng đáp ứng năng lực làm việc và tính sáng tạo của người học. </w:t>
      </w:r>
    </w:p>
    <w:p w14:paraId="5B27FE02"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Phát triển đội ngũ giảng viên, cán bộ quản lý: Nâng cao năng lực và chất lượng của đội ngũ giảng viên, cán bộ quản lý GDNN thông qua các hoạt động đào tạo, tự đào tạo và bồi dưỡng; Đổi mới chương trình, tài liệu đào tạo, bồi dưỡng nhà giáo về nghiệp vụ sư phạm, kỹ năng nghề trên cơ sở chuẩn nhà giáo GDNN; Thường xuyên tổ chức đào tạo, bồi dưỡng nghiệp vụ sư phạm và kỹ năng nghề cho đội ngũ giảng viên, cán bộ quản lý GDNN ở nước ngoài và các chương trình tiên tiến ở trong nước. </w:t>
      </w:r>
    </w:p>
    <w:p w14:paraId="7E543E84"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lastRenderedPageBreak/>
        <w:t xml:space="preserve">Kết hợp với doanh nghiệp: Phát triển đào tạo tại doanh nghiệp và gắn kết với doanh nghiệp trong hoạt động đào tạo; Tăng cường việc gắn kết giữa cơ sở GDNN và doanh nghiệp, hướng tới doanh nghiệp thực sự là “cánh tay nối dài” trong hoạt động đào tạo của cơ sở GDNN, nhằm sử dụng có hiệu quả trang thiết bị và công nghệ cao của doanh nghiệp phục vụ cho công tác đào tạo, hình thành năng lực nghề nghiệp cho người học trong quá trình đào tạo và thực tập tại doanh nghiệp. </w:t>
      </w:r>
    </w:p>
    <w:p w14:paraId="769371EA"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Đẩy mạnh hoạt động nghiên cứu khoa học, chuyển giao công nghệ: Nâng cao chất lượng nghiên cứu khoa học trong các cơ sở GDNN, gắn nghiên cứu với các hoạt động chuyển giao tại cơ sở; Chú trọng các nghiên cứu mô phỏng, nghiên cứu tương tác người – máy bằng công nghệ mới. </w:t>
      </w:r>
    </w:p>
    <w:p w14:paraId="2C8DC1D4" w14:textId="00EF476B" w:rsidR="00CF1078" w:rsidRPr="006F56CD"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Tăng cường hợp tác quốc tế trong lĩnh vực GDNN: Tăng cường các hoạt động hợp tác đa phương, song phương trong các lĩnh vực của GDNN như nghiên cứu khoa học, trao đổi học thuật; Đào tạo, bồi dưỡng giảng viên, cán bộ quản lý; quản trị nhà trường… Tạo điều kiện thuận lợi về môi trường pháp lý và xã hội để các nhà đầu tư nước ngoài mở cơ sở GDNN chất lượng cao tại Việt Nam; Thực hiện liên kết, hợp tác tổ chức đào tạo nghề nghiệp.</w:t>
      </w:r>
    </w:p>
    <w:p w14:paraId="53FADFEE" w14:textId="66DFD926" w:rsidR="004063E4" w:rsidRDefault="004063E4" w:rsidP="004063E4">
      <w:pPr>
        <w:spacing w:after="0" w:line="240" w:lineRule="auto"/>
        <w:jc w:val="both"/>
        <w:rPr>
          <w:rFonts w:ascii="Times New Roman" w:eastAsia="Times New Roman" w:hAnsi="Times New Roman" w:cs="Times New Roman"/>
          <w:b/>
          <w:bCs/>
          <w:sz w:val="21"/>
          <w:szCs w:val="21"/>
          <w:lang w:val="vi-VN"/>
        </w:rPr>
      </w:pPr>
      <w:r w:rsidRPr="004063E4">
        <w:rPr>
          <w:rFonts w:ascii="Times New Roman" w:eastAsia="Times New Roman" w:hAnsi="Times New Roman" w:cs="Times New Roman"/>
          <w:b/>
          <w:bCs/>
          <w:sz w:val="21"/>
          <w:szCs w:val="21"/>
          <w:lang w:val="vi-VN"/>
        </w:rPr>
        <w:t>4.</w:t>
      </w:r>
      <w:r>
        <w:rPr>
          <w:rFonts w:ascii="Times New Roman" w:eastAsia="Times New Roman" w:hAnsi="Times New Roman" w:cs="Times New Roman"/>
          <w:b/>
          <w:bCs/>
          <w:sz w:val="21"/>
          <w:szCs w:val="21"/>
        </w:rPr>
        <w:t xml:space="preserve"> </w:t>
      </w:r>
      <w:r w:rsidRPr="004063E4">
        <w:rPr>
          <w:rFonts w:ascii="Times New Roman" w:eastAsia="Times New Roman" w:hAnsi="Times New Roman" w:cs="Times New Roman"/>
          <w:b/>
          <w:bCs/>
          <w:sz w:val="21"/>
          <w:szCs w:val="21"/>
          <w:lang w:val="vi-VN"/>
        </w:rPr>
        <w:t>Các giải pháp trong quá trình chuyển đổi mô hình đào tạo của Nhà trường thông minh tại Trường Cao đẳng Lý Tự Trọng Thành phố Hồ Chí Minh</w:t>
      </w:r>
    </w:p>
    <w:p w14:paraId="349A661D" w14:textId="298FADEE" w:rsidR="004063E4" w:rsidRDefault="004063E4" w:rsidP="004063E4">
      <w:pPr>
        <w:spacing w:after="0" w:line="240" w:lineRule="auto"/>
        <w:ind w:firstLine="284"/>
        <w:jc w:val="both"/>
        <w:rPr>
          <w:rFonts w:ascii="Times New Roman" w:eastAsia="Times New Roman" w:hAnsi="Times New Roman" w:cs="Times New Roman"/>
          <w:b/>
          <w:bCs/>
          <w:sz w:val="21"/>
          <w:szCs w:val="21"/>
          <w:lang w:val="vi-VN"/>
        </w:rPr>
      </w:pPr>
      <w:r w:rsidRPr="004063E4">
        <w:rPr>
          <w:rFonts w:ascii="Times New Roman" w:eastAsia="Times New Roman" w:hAnsi="Times New Roman" w:cs="Times New Roman"/>
          <w:b/>
          <w:bCs/>
          <w:sz w:val="21"/>
          <w:szCs w:val="21"/>
          <w:lang w:val="vi-VN"/>
        </w:rPr>
        <w:t>4.1.</w:t>
      </w:r>
      <w:r w:rsidRPr="004063E4">
        <w:rPr>
          <w:rFonts w:ascii="Times New Roman" w:eastAsia="Times New Roman" w:hAnsi="Times New Roman" w:cs="Times New Roman"/>
          <w:b/>
          <w:bCs/>
          <w:sz w:val="21"/>
          <w:szCs w:val="21"/>
          <w:lang w:val="vi-VN"/>
        </w:rPr>
        <w:tab/>
        <w:t>Giải pháp xây dựng Nhà trường thông minh</w:t>
      </w:r>
    </w:p>
    <w:p w14:paraId="5170DB8C"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nhất, đánh giá hiện trạng về cơ sở hạ tầng ICT (Information and Communication Technologies có nghĩa là Công nghệ thông tin và Truyền thông), kết quả ứng dụng ICT ở các cấp quản lý của các cơ sở GDNN (xác định các bên liên quan và các cơ chế thúc đẩy sự tham gia hiệu quả của nhiều bên, đặc biệt quan tâm đến sự tham gia của người học; Sử dụng phân tích điểm mạnh, điểm yếu, cơ hội và thách thức (SWOT) từ đó xác định tầm nhìn xây dựng nhà trường thông minh của lãnh đạo. </w:t>
      </w:r>
    </w:p>
    <w:p w14:paraId="7B9EC998"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hai, xây dựng mô hình tham chiếu ứng dụng ICT nhằm tổ chức hiệu quả các giải pháp phát triển của Nhà trường thông minh. </w:t>
      </w:r>
    </w:p>
    <w:p w14:paraId="23854397" w14:textId="4A7EC029"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ba, hiện đại hóa hạ tầng ICT phục vụ công tác quản lý và điều hành: Xây dựng Trung tâm quản lý và điều hành dữ liệu trong Nhà trường; Đầu tư các thiết bị, hệ thống thông tin quản lý, cơ sở dữ liệu; Đầu tư hệ thống thiết bị mô phỏng, thực tế ảo và các thiết bị dạy học hiện đại. </w:t>
      </w:r>
    </w:p>
    <w:p w14:paraId="086F14B5"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tư, ứng dụng công nghệ thông tin vào các hoạt động quản lý, dạy, học: Triển khai hệ thống đào tạo trực tuyến; Ứng dụng các phần mềm mô phỏng và xây dựng các bài giảng thực hành ảo; Cải cách thủ tục hành chính và triển khai ứng dụng dịch vụ công trực tuyến cấp độ 4. </w:t>
      </w:r>
    </w:p>
    <w:p w14:paraId="24F55BC6"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năm, đẩy mạnh hoạt động nghiên cứu khoa học, chuyển giao công nghệ trong đào tạo và quản lý đào tạo, các giải pháp Công nghệ thông tin và hợp tác với doanh nghiệp. </w:t>
      </w:r>
    </w:p>
    <w:p w14:paraId="452E0EC7" w14:textId="7DBBB400" w:rsidR="003C602B" w:rsidRPr="006F56CD"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Thứ sáu, tăng cường hợp tác quốc tế trong nghiên cứu khoa học, trao đổi học thuật; Đào tạo, bồi dưỡng giangr viên, cán bộ quản lý; Quản trị nhà trường… đồng thời thu hút và tạo điều kiện cho các nhà đầu tư và chuyên gia nước ngoài tham gia đào tạo.</w:t>
      </w:r>
    </w:p>
    <w:p w14:paraId="18B8C7BB" w14:textId="7E33044E" w:rsidR="00FD0BEE" w:rsidRPr="00A06FA8" w:rsidRDefault="004063E4" w:rsidP="00A06FA8">
      <w:pPr>
        <w:spacing w:after="0" w:line="240" w:lineRule="auto"/>
        <w:ind w:firstLine="284"/>
        <w:jc w:val="both"/>
        <w:rPr>
          <w:rFonts w:ascii="Times New Roman" w:eastAsia="Times New Roman" w:hAnsi="Times New Roman" w:cs="Times New Roman"/>
          <w:b/>
          <w:bCs/>
          <w:sz w:val="21"/>
          <w:szCs w:val="21"/>
        </w:rPr>
      </w:pPr>
      <w:r w:rsidRPr="004063E4">
        <w:rPr>
          <w:rFonts w:ascii="Times New Roman" w:eastAsia="Times New Roman" w:hAnsi="Times New Roman" w:cs="Times New Roman"/>
          <w:b/>
          <w:bCs/>
          <w:sz w:val="21"/>
          <w:szCs w:val="21"/>
          <w:lang w:val="vi-VN"/>
        </w:rPr>
        <w:t>4.2.</w:t>
      </w:r>
      <w:r w:rsidRPr="004063E4">
        <w:rPr>
          <w:rFonts w:ascii="Times New Roman" w:eastAsia="Times New Roman" w:hAnsi="Times New Roman" w:cs="Times New Roman"/>
          <w:b/>
          <w:bCs/>
          <w:sz w:val="21"/>
          <w:szCs w:val="21"/>
          <w:lang w:val="vi-VN"/>
        </w:rPr>
        <w:tab/>
        <w:t>Giải pháp đổi mới quản trị trong Nhà trường thông minh</w:t>
      </w:r>
    </w:p>
    <w:p w14:paraId="094B77E5"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nhất, đổi mới tư duy và nâng cao năng lực quản trị: Nâng cao năng thức nhận thức Cán bộ - Giảng viên - Nhân viên (CBGVNV) Trường về sự thay đổi thị trường lao động, sứ mạng của nhà trường, kỹ năng mềm, tư duy sáng tạo, có khả năng thích nghi với sự thay đổi của thị trường để hoàn thành các nhiệm vụ trong hội nhập quốc tế; Xây dựng cơ chế quản trị mới, từng bước giao quyền quản lý đến từng đơn vị, khoa, tổ bộ môn và cá nhân để phát huy hiệu quả công việc thực hiện, tăng cường việc kiểm soát thời gian, hiệu suất công việc và tạo điều kiện tốt nhất để hoàn thành nhiệm vụ; Xây dựng các tiêu chí chặt chẽ để đánh giá việc thực hiện nhiệm vụ và tạo môi trường cạnh tranh lành mạnh trong việc thực hiện nhiệm vụ; Thực hiện nguyên tắc và chế độ kích thích làm việc trong đơn vị và nhà trường một cách minh bạch và công bằng. </w:t>
      </w:r>
    </w:p>
    <w:p w14:paraId="44979625"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hai, quản trị chất lượng đội ngũ nhân lực: Bồi dưỡng đội ngũ nhà giáo, cán bộ và nhân viên đạt trình độ chuyên môn, nghiệp vụ để thực hiện tốt nhiệm vụ được giao; Tổ chức bồi dưỡng nâng cao năng lực quản trị đối với CBGVNV để tiếp nhận phân quyền quản lý đến từng đơn vị và cá nhân; Cập nhật các kiến thức, công nghệ cao, kỹ năng nghề, phương pháp quản trị,… để tăng cường sự hợp tác giữa nhà trường và doanh nghiệp; Giảng </w:t>
      </w:r>
      <w:r w:rsidRPr="004063E4">
        <w:rPr>
          <w:rFonts w:ascii="Times New Roman" w:eastAsia="Times New Roman" w:hAnsi="Times New Roman" w:cs="Times New Roman"/>
          <w:sz w:val="21"/>
          <w:szCs w:val="21"/>
        </w:rPr>
        <w:lastRenderedPageBreak/>
        <w:t xml:space="preserve">viên phải đổi mới tư duy và phương pháp giảng dạy theo công nghệ 4.0, sẵn sàng tiếp cận các mô hình đào tạo định hướng sáng tạo, công nghệ mới. </w:t>
      </w:r>
    </w:p>
    <w:p w14:paraId="57D251FF"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ba, đổi mới mô hình, chương trình đào tạo: Mô hình đào tạo theo định hướng khởi nghiệp, theo hướng sáng tạo và phát triển theo năng lực, mô hình đào tạo kép kết nối với doanh nghiệp đào tạo; Chương trình đào tạo mới có tính liên ngành, xuyên ngành cao và tính công nghệ mới gắn với công nghệ 4.0; Thiết kế các khóa học chuyên biệt theo yêu cầu doanh nghiệp đặt hàng và phối hợp với các phương pháp dạy học hiện đại. </w:t>
      </w:r>
    </w:p>
    <w:p w14:paraId="39456B24"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tư, đổi mới phương thức quản lý đào tạo: Đổi mới phương thức đào tạo chuyển đổi số phải bảo đảm các yếu tố: Trao quyền cho giảng viên, tương tác với sinh viên, tối ưu hóa tổ chức và đổi mới phương pháp; Hiện đại hóa cơ sở vật chất để đáp ứng công nghệ dạy học mới theo mô hình giáo dục 4,0; Sử dụng tài nguyên giáo dục mở để đạt mục tiêu phát triển trong xu thế CMCN 4.0 và hội nhập quốc tế. </w:t>
      </w:r>
    </w:p>
    <w:p w14:paraId="71D73FD7"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năm, kết nối giữa nhà trường và doanh nghiệp: Thiết lập mô hình đào tạo kép theo hình thức vừa làm vừa học; Doanh nghiệp cùng nhà trường xây dựng chương trình đào tạo, tham gia giảng dạy và đánh giá sinh viên tốt nghiệp; Tạo cơ chế và chính sách hai bên cùng có lợi trong việc đào tạo nguồn nhân lực lao động; Thiết lập thể chế quản trị mô hình kết nối giữa nhà trường với doanh nghiệp. </w:t>
      </w:r>
    </w:p>
    <w:p w14:paraId="311D4236" w14:textId="4A81D50D"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sáu, tăng cường hợp tác và hội nhập quốc tế: Học tập mô hình quản trị của các trường thông minh trên thế giới; Học tập công tác điều hành và quản lý chương trình, nhân sự, cơ sở vật chất, tổ chức đào tạo,…; Kết nối các doanh nghiệp lớn và trường học quốc tế để học tập và vận dụng các tiến bộ về phát triển nhà trường. </w:t>
      </w:r>
    </w:p>
    <w:p w14:paraId="12F9D10C" w14:textId="372C148D" w:rsidR="003C602B" w:rsidRPr="006F56CD"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Thứ bảy, đẩy mạnh tự chủ trong nhà trường: Nghiên cứu cơ chế và chính sách tự chủ nhà trường về thực hiện nhiệm vụ, tổ chức bộ máy, nhân sự, tài chính,…; đẩy mạnh công tác tuyển sinh để đề xuất cơ chế đặt hàng đào tạo và đấu thầu căn cứ năng lực của nhà trường</w:t>
      </w:r>
      <w:r w:rsidR="003C602B" w:rsidRPr="006F56CD">
        <w:rPr>
          <w:rFonts w:ascii="Times New Roman" w:eastAsia="Times New Roman" w:hAnsi="Times New Roman" w:cs="Times New Roman"/>
          <w:sz w:val="21"/>
          <w:szCs w:val="21"/>
        </w:rPr>
        <w:t>.</w:t>
      </w:r>
    </w:p>
    <w:p w14:paraId="7EC9A431" w14:textId="44412384" w:rsidR="00FD0BEE" w:rsidRPr="00A06FA8" w:rsidRDefault="004063E4" w:rsidP="00A06FA8">
      <w:pPr>
        <w:spacing w:after="0" w:line="240" w:lineRule="auto"/>
        <w:ind w:firstLine="284"/>
        <w:jc w:val="both"/>
        <w:rPr>
          <w:rFonts w:ascii="Times New Roman" w:eastAsia="Times New Roman" w:hAnsi="Times New Roman" w:cs="Times New Roman"/>
          <w:b/>
          <w:bCs/>
          <w:sz w:val="21"/>
          <w:szCs w:val="21"/>
        </w:rPr>
      </w:pPr>
      <w:r w:rsidRPr="004063E4">
        <w:rPr>
          <w:rFonts w:ascii="Times New Roman" w:eastAsia="Times New Roman" w:hAnsi="Times New Roman" w:cs="Times New Roman"/>
          <w:b/>
          <w:bCs/>
          <w:sz w:val="21"/>
          <w:szCs w:val="21"/>
          <w:lang w:val="vi-VN"/>
        </w:rPr>
        <w:t>4.3.</w:t>
      </w:r>
      <w:r w:rsidRPr="004063E4">
        <w:rPr>
          <w:rFonts w:ascii="Times New Roman" w:eastAsia="Times New Roman" w:hAnsi="Times New Roman" w:cs="Times New Roman"/>
          <w:b/>
          <w:bCs/>
          <w:sz w:val="21"/>
          <w:szCs w:val="21"/>
          <w:lang w:val="vi-VN"/>
        </w:rPr>
        <w:tab/>
        <w:t>Giải pháp đổi mới đào tạo trong Nhà trường thông minh</w:t>
      </w:r>
    </w:p>
    <w:p w14:paraId="2C231169"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nhất, xây dựng chiến lược về GDNN chất lượng cao giai đoạn 2021 – 2030, đề xuất cơ chế tự chủ đối với các cơ quan chức năng như phương thức cấp kinh phí và đầu tư ngân sách cho GDNN chất lượng cao và các ngành, nghề trọng điểm. Tập trung hoàn thiện đồng bộ hệ thống văn bản trong Nhà trường về liên kết đào tạo với doanh nghiệp và các văn bản khác có liên quan; </w:t>
      </w:r>
    </w:p>
    <w:p w14:paraId="0774AFBF" w14:textId="2286E59A"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hai, nâng cao hiệu quả hoạt động và gia tăng tỷ lệ các chương trình đào tạo theo chuẩn quốc tế, tập trung vào các ngành, nghề có nhu cầu lớn trong thời gian tới, như công nghệ thông tin, du lịch và quản lý khách sạn, công nghệ ô tô, tự động hóa và điện điện tử...; </w:t>
      </w:r>
    </w:p>
    <w:p w14:paraId="009A0802" w14:textId="3031F444"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ba, đổi mới phương thức tuyển sinh, thiết kế các chương trình đào tạo có khả năng thu hút người học khá, giỏi để có nguồn nhân lực chất lượng; Chú trọng khâu chọn lọc đầu vào và đào tạo bồi dưỡng cho sinh viên về năng lực ngoại ngữ đáp ứng chuẩn chương trình đào tạo chất lượng cao. </w:t>
      </w:r>
    </w:p>
    <w:p w14:paraId="08163C8C" w14:textId="581D8C3E"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tư, đẩy mạnh xã hội hóa GDNN, thu hút doanh nghiệp đầu tư vào xây dựng hệ thống quản lý đào tạo thông minh, thư viện thông minh, trong đó cần chú trọng chính sách khuyến khích doanh nghiệp tham gia hoạt động giáo dục nghề nghiệp trong Nhà trường. </w:t>
      </w:r>
    </w:p>
    <w:p w14:paraId="1C9363CD" w14:textId="5D685F20"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năm, xây dựng, ban hành các điều kiện bảo đảm chất lượng trong GDNN theo hướng tiếp cận các chuẩn khu vực và các nước phát triển và tăng cường hợp tác quốc tế. Tổ chức đào tạo CLC thí điểm một số ngành, nghề chương trình đào tạo CLC nhận chuyển giao từ nước ngoài trước khi triển khai đại trà theo định hướng đạt chuẩn quốc tế. </w:t>
      </w:r>
    </w:p>
    <w:p w14:paraId="0EBE9D95" w14:textId="41B01E9E"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sáu, đầu tư xây dựng đội ngũ giảng viên GDNN chất lượng cao, tăng cường hợp tác quốc tế trong đào tạo giáo viên, đẩy mạnh ứng dụng công nghệ thông tin vào đào tạo giáo viên nghề; khuyến khích, hỗ trợ liên kết đào tạo với doanh nghiệp tham gia đào tạo nghề trong việc sử dụng đội ngũ nhân lực chất lượng cao. </w:t>
      </w:r>
    </w:p>
    <w:p w14:paraId="3DADB30F" w14:textId="27B61133"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bảy, gắn kết đào tạo chất lượng cao với thị trường lao động trong bối cảnh Cách mạng công nghiệp lần thứ tư, phát triển bền vững và an sinh xã hội. Thúc đẩy sàn giao dịch việc làm, hội chợ việc làm nhằm hỗ trợ người học tìm việc làm sau tốt nghiệp trong Nhà trường thông minh; Gắn kết cho sinh viên thực tập, đi làm việc ở nước ngoài. </w:t>
      </w:r>
    </w:p>
    <w:p w14:paraId="212B113E" w14:textId="0C413C29"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tám, tăng cường truyền thông, nâng cao nhận thức của người dân về cơ hội và lộ trình học nghề chất lượng cao, cơ hội việc làm và lộ trình nghề nghiệp đối với nhân lực nghề chất lượng cao, góp phần quảng bá, tuyển sinh. </w:t>
      </w:r>
    </w:p>
    <w:p w14:paraId="2FB07D50" w14:textId="20C42E25"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lastRenderedPageBreak/>
        <w:t xml:space="preserve">Thứ chín, liên kết đào tạo với DN, liên tục cập nhật các yêu cầu kỹ năng nghề mới và các xu thế tuyển dụng lao động nghề mới, mời DN tham gia cập nhật các chương trình đào tạo ngành nghề, đặc biệt chú trọng ngành nghề CLC, xây dựng chuẩn kỹ năng nghề phù hợp với thực tiễn; tăng cường thông tin về các chương trình đào tạo CLC. </w:t>
      </w:r>
    </w:p>
    <w:p w14:paraId="14D56A4A" w14:textId="581B704F" w:rsidR="003C602B" w:rsidRPr="006F56CD"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Thứ mười, xây dựng cơ sở vật chất đáp ứng yêu cầu Nhà trường thông minh, giúp giảng viên GDNN có thể đổi mới phương pháp giảng dạy, chuyển đổi phương thức đào tạo theo Blended Learning, tức là dạy học trên lớp kết hợp với đào tạo trực tuyến.</w:t>
      </w:r>
      <w:r w:rsidR="003C602B" w:rsidRPr="006F56CD">
        <w:rPr>
          <w:rFonts w:ascii="Times New Roman" w:eastAsia="Times New Roman" w:hAnsi="Times New Roman" w:cs="Times New Roman"/>
          <w:sz w:val="21"/>
          <w:szCs w:val="21"/>
        </w:rPr>
        <w:t>  </w:t>
      </w:r>
    </w:p>
    <w:p w14:paraId="04689F61" w14:textId="77777777" w:rsidR="004063E4" w:rsidRDefault="004063E4" w:rsidP="00A06FA8">
      <w:pPr>
        <w:spacing w:after="0" w:line="240" w:lineRule="auto"/>
        <w:ind w:firstLine="284"/>
        <w:jc w:val="both"/>
        <w:rPr>
          <w:rFonts w:ascii="Times New Roman" w:eastAsia="Times New Roman" w:hAnsi="Times New Roman" w:cs="Times New Roman"/>
          <w:b/>
          <w:bCs/>
          <w:sz w:val="21"/>
          <w:szCs w:val="21"/>
          <w:lang w:val="vi-VN"/>
        </w:rPr>
      </w:pPr>
      <w:r w:rsidRPr="004063E4">
        <w:rPr>
          <w:rFonts w:ascii="Times New Roman" w:eastAsia="Times New Roman" w:hAnsi="Times New Roman" w:cs="Times New Roman"/>
          <w:b/>
          <w:bCs/>
          <w:sz w:val="21"/>
          <w:szCs w:val="21"/>
          <w:lang w:val="vi-VN"/>
        </w:rPr>
        <w:t>4.4.</w:t>
      </w:r>
      <w:r w:rsidRPr="004063E4">
        <w:rPr>
          <w:rFonts w:ascii="Times New Roman" w:eastAsia="Times New Roman" w:hAnsi="Times New Roman" w:cs="Times New Roman"/>
          <w:b/>
          <w:bCs/>
          <w:sz w:val="21"/>
          <w:szCs w:val="21"/>
          <w:lang w:val="vi-VN"/>
        </w:rPr>
        <w:tab/>
        <w:t>Giải pháp nâng cao chất lượng nguồn nhân lực trong Nhà trường thông minh</w:t>
      </w:r>
      <w:r w:rsidRPr="004063E4">
        <w:rPr>
          <w:rFonts w:ascii="Times New Roman" w:eastAsia="Times New Roman" w:hAnsi="Times New Roman" w:cs="Times New Roman"/>
          <w:b/>
          <w:bCs/>
          <w:sz w:val="21"/>
          <w:szCs w:val="21"/>
          <w:lang w:val="vi-VN"/>
        </w:rPr>
        <w:t xml:space="preserve"> </w:t>
      </w:r>
    </w:p>
    <w:p w14:paraId="76C71BAF"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nhất, quy hoạch phát triển đội ngũ giảng viên, cán bộ và nhân viên: </w:t>
      </w:r>
    </w:p>
    <w:p w14:paraId="2FBF1C14"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Đội ngũ giảng viên, cán bộ và nhân viên là nguồn lực quan trọng nhất của nhà trường. Việc quy hoạch phát triển đội ngũ giảng viên, cán bộ và nhân viên nhằm đảm bảo duy trì đủ về số lượng, chất lượng, cơ cấu cân đối về trình độ, ngành nghề, độ tuổi…, có đủ trình độ, năng lực, phẩm chất theo quy định và đáp ứng được mục tiêu giáo dục của nhà trường thông minh. </w:t>
      </w:r>
    </w:p>
    <w:p w14:paraId="3FD3703C"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Quy hoạch về số lượng: đội ngũ giảng viên, cán bộ và nhân viên nhằm đáp ứng đủ và duy trì sự ổn định trong nhà trường. Đảm bảo cho đội ngũ giảng viên, cán bộ và nhân viên không chỉ hoàn thành nhiệm vụ mà còn có thời gian để tự học, tự nghiên cứu nhằm nâng cao trình độ chuyên môn, năng lực nghiệp vụ theo chuẩn. </w:t>
      </w:r>
    </w:p>
    <w:p w14:paraId="25F94C92"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Quy hoạch về chất lượng: chất lượng đội ngũ giảng viên, cán bộ và nhân viên phải đảm bảo có đủ trình độ, năng lực, phẩm chất để hoàn thành tốt chức năng, nhiệm vụ, đáp ứng được mục tiêu chiến lược của nhà trường, tạo ra sự kế tục giữa các thế hệ cán bộ, giảng viên, không bị hụt hẫng về chất lượng nguồn nhân lực. </w:t>
      </w:r>
    </w:p>
    <w:p w14:paraId="2F1E7479"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Qu</w:t>
      </w:r>
      <w:r>
        <w:rPr>
          <w:rFonts w:ascii="Times New Roman" w:eastAsia="Times New Roman" w:hAnsi="Times New Roman" w:cs="Times New Roman"/>
          <w:sz w:val="21"/>
          <w:szCs w:val="21"/>
        </w:rPr>
        <w:t>y</w:t>
      </w:r>
      <w:r w:rsidRPr="004063E4">
        <w:rPr>
          <w:rFonts w:ascii="Times New Roman" w:eastAsia="Times New Roman" w:hAnsi="Times New Roman" w:cs="Times New Roman"/>
          <w:sz w:val="21"/>
          <w:szCs w:val="21"/>
        </w:rPr>
        <w:t xml:space="preserve"> hoạch về cơ cấu: đội ngũ giảng viên, cán bộ và nhân viên nhằm tạo ra sự cân đối về đội ngũ cán bộ, nhân viên, giảng viên trong nhà trường. Trên cơ sở dự báo về nhu cầu của từng ngành nghề đào tạo, chính sách hưu trí, luân chuyển công tác… để xây dựng quy hoạch, tạo ra sự đồng bộ và cân đối cơ cấu về độ tuổi, giới tính…. </w:t>
      </w:r>
    </w:p>
    <w:p w14:paraId="144D1185"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Việc quy hoạch phát triển đội ngũ giảng viên, cán bộ và nhân viên phải đảm bảo tính định hướng chiến lược, phù hợp với chiến lược phát triển của nhà trường; Đảm bảo tính thống nhất trong công tác quy hoạch từ cấp bộ môn đến cấp khoa và cấp trường; Cách tiếp cận cá nhân thông qua việc quy hoạch, bổ nhiệm, luân chuyển tạo điều kiện cho mỗi cá nhân phát triển nghề nghiệp và có cơ hội được bổ nhiệm lên vị trí cao hơn, từ đó nâng cao năng lực thực hiện chức năng, nhiệm vụ của mỗi người. </w:t>
      </w:r>
    </w:p>
    <w:p w14:paraId="526E39C1"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hai, hoàn thiện công tác tuyển dụng, sử dụng và đánh giá đội ngũ giảng viên, cán bộ và nhân viên: </w:t>
      </w:r>
    </w:p>
    <w:p w14:paraId="4DB16380"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Hoàn thiện công tác tuyển dụng, sử dụng và đánh giá đội ngũ giảng viên, cán bộ và nhân viên để thu hút được nhiều lao động có năng lực cao đến với nhà trường. Nhằm bổ sung, bố trí sử dụng hợp lý lực lượng giảng viên, cán bộ và nhân viên đủ về số lượng, đảm bảo chất lượng đáp ứng được nhu cầu của nhà trường, đáp ứng được tiêu chuẩn theo quy định. </w:t>
      </w:r>
    </w:p>
    <w:p w14:paraId="0A6CFCBB"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Tuyển chọn chính xác giảng viên, cán bộ và nhân viên có đủ phẩm chất, nhân cách, trình độ học vấn, trình độ chuyên môn nghiệp vụ và năng lực sư phạm, kinh nghiệm thực tế phong phú để đáp ứng nhu cầu đào tạo và thực hiện tốt những công việc của nhà trường. Sử dụng đúng người, đúng việc, đúng chuyên môn theo chuẩn qui định để dạy tốt, công tác tốt đúng với tiềm năng, thế mạnh của từng người, nâng cao hiệu quả công việc. </w:t>
      </w:r>
    </w:p>
    <w:p w14:paraId="2C40F2BC"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ba, tăng cường đào tạo, bồi dưỡng chuyên môn, nghiệp vụ cho đội ngũ cán bộ, giảng viên: </w:t>
      </w:r>
    </w:p>
    <w:p w14:paraId="087713A0"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Việc tăng cường đào tạo, bồi dưỡng chuyên môn nghiệp vụ cho nguồn nhân lực là một trong những hoạt động cần thiết, cấp bách đối với trường. Trường phấn đấu đào tạo nhằm chuẩn hóa, nâng cao năng lực đội ngũ giảng viên, cán bộ và nhân viên. Cập nhật, bổ sung những kiến thức, kỹ năng về quản lý, về chuyên môn nghiệp vụ, những phương pháp dạy học mới... để nâng cao năng lực đội ngũ nhân lực nhằm đáp ứng tiêu chuẩn trường đào tạo nghề chất lượng cao. </w:t>
      </w:r>
    </w:p>
    <w:p w14:paraId="22BB3FDD"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Phấn đấu số giảng viên đến cuối  năm 2022 có hơn 85% giảng viên đạt trình độ sau đại học, trong đó có 10% tiến sĩ; 90% giảng viên có khả năng ứng dụng công nghệ thông tin trong giảng dạy. </w:t>
      </w:r>
    </w:p>
    <w:p w14:paraId="4CD35F6D" w14:textId="5B3887B6"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Đội ngũ cán bộ, nhân viên, giảng viên có trình độ tin học IC3 hoặc tương đương trở lên, trình độ ngoại ngữ tiếng Anh đạt 350 Toeic hoặc tương đương trở lên. </w:t>
      </w:r>
    </w:p>
    <w:p w14:paraId="4E088FBB" w14:textId="77777777" w:rsidR="004063E4"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Thứ tư, tăng cường hợp tác bên ngoài: </w:t>
      </w:r>
    </w:p>
    <w:p w14:paraId="5E8ED39C" w14:textId="77777777" w:rsidR="00C101CA"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lastRenderedPageBreak/>
        <w:t xml:space="preserve">Để đào tạo ra nguồn nhân lực chất lượng cao đủ năng lực cạnh tranh với nguồn nhân lực trong khu vực và thế giới cần phải mở rộng liên kết đào tạo nguồn nhân lực chất lượng cao với các trường cao đẳng, đại học đúng chuyên ngành, thường xuyên mở các lớp ngắn hạn, các lớp tập huấn trao đổi kinh nghiệm giữa các cơ sở đào tạo uy tín trên thế giới để học tập kinh nghiệm trong việc xây dựng, phát triển nguồn nhân lực về  mọi mặt. </w:t>
      </w:r>
    </w:p>
    <w:p w14:paraId="76AD5ACA" w14:textId="77777777" w:rsidR="00C101CA"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 xml:space="preserve">Mở rộng liên kết và hợp tác với các trường đại học danh tiếng trên thế giới nhằm nâng cao năng lực giảng dạy của đội ngũ giảng viên, luôn bổ sung mới giáo trình và tài liệu giảng dạy, tạo mọi thuận lợi để sinh viên được tiếp cận với những kiến thức mới nhất trên thế giới. </w:t>
      </w:r>
    </w:p>
    <w:p w14:paraId="5A5B63CF" w14:textId="2858EDF3" w:rsidR="003C602B" w:rsidRPr="006F56CD" w:rsidRDefault="004063E4" w:rsidP="00A06FA8">
      <w:pPr>
        <w:spacing w:after="0" w:line="240" w:lineRule="auto"/>
        <w:ind w:firstLine="284"/>
        <w:jc w:val="both"/>
        <w:rPr>
          <w:rFonts w:ascii="Times New Roman" w:eastAsia="Times New Roman" w:hAnsi="Times New Roman" w:cs="Times New Roman"/>
          <w:sz w:val="21"/>
          <w:szCs w:val="21"/>
        </w:rPr>
      </w:pPr>
      <w:r w:rsidRPr="004063E4">
        <w:rPr>
          <w:rFonts w:ascii="Times New Roman" w:eastAsia="Times New Roman" w:hAnsi="Times New Roman" w:cs="Times New Roman"/>
          <w:sz w:val="21"/>
          <w:szCs w:val="21"/>
        </w:rPr>
        <w:t>Hợp tác và tận dụng triệt để sự giúp đỡ của các tổ chức quốc tế về các lĩnh vực mà các trường đang quan tâm để nâng cao hơn nữa năng lực đào tạo và nghiên cứu khoa học, từ đó giúp cho việc nâng cao chất lượng đào tạo. Ngoài ra, cần quan tâm tới việc thu hút được nguồn nhân lực là chuyên gia Việt Kiều ở khắp các nước trên thế giới có kiến thức uyên thâm về từng lĩnh vực hợp tác với các trường trong lĩnh vực giảng dạy và nghiên cứu khoa học.</w:t>
      </w:r>
      <w:r w:rsidR="003C602B" w:rsidRPr="006F56CD">
        <w:rPr>
          <w:rFonts w:ascii="Times New Roman" w:eastAsia="Times New Roman" w:hAnsi="Times New Roman" w:cs="Times New Roman"/>
          <w:sz w:val="21"/>
          <w:szCs w:val="21"/>
        </w:rPr>
        <w:t>  </w:t>
      </w:r>
    </w:p>
    <w:p w14:paraId="6801111C" w14:textId="096962F6" w:rsidR="00444387" w:rsidRPr="00A06FA8" w:rsidRDefault="00C101CA" w:rsidP="00A06FA8">
      <w:pPr>
        <w:spacing w:after="0" w:line="240" w:lineRule="auto"/>
        <w:ind w:firstLine="284"/>
        <w:jc w:val="both"/>
        <w:rPr>
          <w:rFonts w:ascii="Times New Roman" w:eastAsia="Times New Roman" w:hAnsi="Times New Roman" w:cs="Times New Roman"/>
          <w:b/>
          <w:bCs/>
          <w:sz w:val="21"/>
          <w:szCs w:val="21"/>
        </w:rPr>
      </w:pPr>
      <w:r w:rsidRPr="00C101CA">
        <w:rPr>
          <w:rFonts w:ascii="Times New Roman" w:eastAsia="Times New Roman" w:hAnsi="Times New Roman" w:cs="Times New Roman"/>
          <w:b/>
          <w:bCs/>
          <w:sz w:val="21"/>
          <w:szCs w:val="21"/>
          <w:lang w:val="vi-VN"/>
        </w:rPr>
        <w:t>4.5.</w:t>
      </w:r>
      <w:r w:rsidRPr="00C101CA">
        <w:rPr>
          <w:rFonts w:ascii="Times New Roman" w:eastAsia="Times New Roman" w:hAnsi="Times New Roman" w:cs="Times New Roman"/>
          <w:b/>
          <w:bCs/>
          <w:sz w:val="21"/>
          <w:szCs w:val="21"/>
          <w:lang w:val="vi-VN"/>
        </w:rPr>
        <w:tab/>
        <w:t>Giải pháp nâng cao chất lượng đội ngũ giảng viên trong Nhà trường thông minh</w:t>
      </w:r>
    </w:p>
    <w:p w14:paraId="6D72141D" w14:textId="77777777" w:rsidR="00C101CA" w:rsidRDefault="00C101CA" w:rsidP="00A06FA8">
      <w:pPr>
        <w:spacing w:after="0" w:line="240" w:lineRule="auto"/>
        <w:ind w:firstLine="284"/>
        <w:jc w:val="both"/>
        <w:rPr>
          <w:rFonts w:ascii="Times New Roman" w:eastAsia="Times New Roman" w:hAnsi="Times New Roman" w:cs="Times New Roman"/>
          <w:sz w:val="21"/>
          <w:szCs w:val="21"/>
        </w:rPr>
      </w:pPr>
      <w:r w:rsidRPr="00C101CA">
        <w:rPr>
          <w:rFonts w:ascii="Times New Roman" w:eastAsia="Times New Roman" w:hAnsi="Times New Roman" w:cs="Times New Roman"/>
          <w:sz w:val="21"/>
          <w:szCs w:val="21"/>
        </w:rPr>
        <w:t xml:space="preserve">Thứ nhất, đội ngũ giảng viên cần phải được bồi dưỡng, nâng cao trình độ, năng lực chuyên môn bằng những biện pháp như tập huấn nâng cao trình độ chuyên môn, sử dụng công nghệ thông tin phục vụ dạy học, ứng dụng các hình thức tiên tiến vào công tác bồi dưỡng giảng viên, đẩy mạnh công tác nghiên cứu khoa học, bồi dưỡng theo hướng nghiên cứu và nâng cao trình độ ngoại ngữ. Giảng viên chủ động tham gia các hình thức đào tạo tiên tiến, đào tạo trực tuyến, để vừa nâng cao trình độ, vừa tiếp cận các mô hình dạy học mới. Trong thời gian tới, các mô hình giảng dạy trực tuyến sẽ được ứng dụng đào tạo trong GDNN, như E-learning; B-learning; hội thảo truyền hình,…. </w:t>
      </w:r>
    </w:p>
    <w:p w14:paraId="16AAF2AF" w14:textId="77777777" w:rsidR="00C101CA" w:rsidRDefault="00C101CA" w:rsidP="00A06FA8">
      <w:pPr>
        <w:spacing w:after="0" w:line="240" w:lineRule="auto"/>
        <w:ind w:firstLine="284"/>
        <w:jc w:val="both"/>
        <w:rPr>
          <w:rFonts w:ascii="Times New Roman" w:eastAsia="Times New Roman" w:hAnsi="Times New Roman" w:cs="Times New Roman"/>
          <w:sz w:val="21"/>
          <w:szCs w:val="21"/>
        </w:rPr>
      </w:pPr>
      <w:r w:rsidRPr="00C101CA">
        <w:rPr>
          <w:rFonts w:ascii="Times New Roman" w:eastAsia="Times New Roman" w:hAnsi="Times New Roman" w:cs="Times New Roman"/>
          <w:sz w:val="21"/>
          <w:szCs w:val="21"/>
        </w:rPr>
        <w:t xml:space="preserve">Thứ hai, phát triển mô hình liên kết giữa nhà trường - nhà quản lý - nhà doanh nghiệp để trên cơ sở đó giảng viên có thể tham gia trực tiếp vào quá trình thực hành và làm việc tại các doanh nghiệp, các doanh nghiệp có thể cử các nhân viên có trình độ tay nghề cao tham gia quá trình đào tạo. Như vậy, giảng viên mới có điều kiện đổi mới, sáng tạo, gắn lý luận với thực tiễn. Bên cạnh đó, cần đẩy mạnh công tác bồi dưỡng năng lực nghiên cứu khoa học cho đội ngũ giảng viên để họ có thể ứng dụng các phương pháp hiện đại vào công tác giảng dạy. </w:t>
      </w:r>
    </w:p>
    <w:p w14:paraId="4F4873A0" w14:textId="77777777" w:rsidR="00C101CA" w:rsidRDefault="00C101CA" w:rsidP="00A06FA8">
      <w:pPr>
        <w:spacing w:after="0" w:line="240" w:lineRule="auto"/>
        <w:ind w:firstLine="284"/>
        <w:jc w:val="both"/>
        <w:rPr>
          <w:rFonts w:ascii="Times New Roman" w:eastAsia="Times New Roman" w:hAnsi="Times New Roman" w:cs="Times New Roman"/>
          <w:sz w:val="21"/>
          <w:szCs w:val="21"/>
        </w:rPr>
      </w:pPr>
      <w:r w:rsidRPr="00C101CA">
        <w:rPr>
          <w:rFonts w:ascii="Times New Roman" w:eastAsia="Times New Roman" w:hAnsi="Times New Roman" w:cs="Times New Roman"/>
          <w:sz w:val="21"/>
          <w:szCs w:val="21"/>
        </w:rPr>
        <w:t xml:space="preserve">Thứ ba, nâng cao năng lực sử dụng các phương pháp giảng dạy tích cực, phù hợp với chuyên môn của bản thân như: giảng dạy bằng tình huống, thảo luận nhóm, khám phá, mô phỏng, dự án... Rèn luyện các năng lực truyền đạt; năng lực giải quyết vấn đề và ra quyết định; năng lực quản lý xung đột và đàm phán; năng lực không ngừng học tập và phát triển bản thân; năng lực sử dụng các thiết bị, phương tiện hiện đại trong giảng dạy (quản lý tài nguyên, dữ liệu trên internet, sử dụng thành thạo các phương tiện công nghệ mới phục vụ quá trình dạy học...). </w:t>
      </w:r>
    </w:p>
    <w:p w14:paraId="41C65468" w14:textId="372CDDDF" w:rsidR="00A0381F" w:rsidRPr="006F56CD" w:rsidRDefault="00C101CA" w:rsidP="00A06FA8">
      <w:pPr>
        <w:spacing w:after="0" w:line="240" w:lineRule="auto"/>
        <w:ind w:firstLine="284"/>
        <w:jc w:val="both"/>
        <w:rPr>
          <w:rFonts w:ascii="Times New Roman" w:eastAsia="Times New Roman" w:hAnsi="Times New Roman" w:cs="Times New Roman"/>
          <w:sz w:val="21"/>
          <w:szCs w:val="21"/>
        </w:rPr>
      </w:pPr>
      <w:r w:rsidRPr="00C101CA">
        <w:rPr>
          <w:rFonts w:ascii="Times New Roman" w:eastAsia="Times New Roman" w:hAnsi="Times New Roman" w:cs="Times New Roman"/>
          <w:sz w:val="21"/>
          <w:szCs w:val="21"/>
        </w:rPr>
        <w:t>Thứ tư, hoàn thiện những tiêu chuẩn về đạo đức nhà giáo và thường xuyên trau dồi phẩm chất chính trị. Mỗi giảng viên phải tự học tập và rèn luyện để có năng lực chuyên môn cao, nắm bắt được những thành tựu mới của khoa học công nghệ để kịp thời ứng dụng vào công tác giảng dạy, có khả năng sử dụng thành thạo ít nhất một ngoại ngữ, mà chủ yếu và quan trọng nhất là tiếng Anh; có năng lực nghiên cứu khoa học trong lĩnh vực chuyên môn của mình. Trên cơ sở bộ tiêu chí về năng lực của đội ngũ giảng viên GDNN, nhà trường thực hiện chiến lược phát triển đối với đội ngũ giảng viên cho phù hợp với nhu cầu của trường thông qua nhiều hình thức đào tạo.</w:t>
      </w:r>
    </w:p>
    <w:p w14:paraId="440DCC92" w14:textId="1C1E3D0A" w:rsidR="00510E35" w:rsidRPr="006F56CD" w:rsidRDefault="00C101CA" w:rsidP="00C101CA">
      <w:pPr>
        <w:pStyle w:val="ListParagraph"/>
        <w:tabs>
          <w:tab w:val="left" w:pos="284"/>
        </w:tabs>
        <w:spacing w:before="120" w:after="0" w:line="240" w:lineRule="auto"/>
        <w:ind w:left="0"/>
        <w:jc w:val="both"/>
        <w:rPr>
          <w:rFonts w:ascii="Times New Roman" w:eastAsia="Times New Roman" w:hAnsi="Times New Roman" w:cs="Times New Roman"/>
          <w:b/>
          <w:sz w:val="21"/>
          <w:szCs w:val="21"/>
        </w:rPr>
      </w:pPr>
      <w:r>
        <w:rPr>
          <w:rFonts w:ascii="Times New Roman" w:eastAsia="Times New Roman" w:hAnsi="Times New Roman" w:cs="Times New Roman"/>
          <w:b/>
          <w:sz w:val="21"/>
          <w:szCs w:val="21"/>
        </w:rPr>
        <w:t xml:space="preserve">5. </w:t>
      </w:r>
      <w:r w:rsidR="00510E35" w:rsidRPr="006F56CD">
        <w:rPr>
          <w:rFonts w:ascii="Times New Roman" w:eastAsia="Times New Roman" w:hAnsi="Times New Roman" w:cs="Times New Roman"/>
          <w:b/>
          <w:sz w:val="21"/>
          <w:szCs w:val="21"/>
          <w:lang w:val="vi-VN"/>
        </w:rPr>
        <w:t>Kết luận</w:t>
      </w:r>
    </w:p>
    <w:p w14:paraId="5E98D4D8" w14:textId="51934BE5" w:rsidR="00950A47" w:rsidRPr="00CF1078" w:rsidRDefault="00C101CA" w:rsidP="00C101CA">
      <w:pPr>
        <w:spacing w:after="120"/>
        <w:ind w:firstLine="284"/>
        <w:jc w:val="both"/>
        <w:rPr>
          <w:rFonts w:ascii="Times New Roman" w:eastAsia="Times New Roman" w:hAnsi="Times New Roman" w:cs="Times New Roman"/>
          <w:sz w:val="21"/>
          <w:szCs w:val="21"/>
        </w:rPr>
      </w:pPr>
      <w:r w:rsidRPr="00C101CA">
        <w:rPr>
          <w:rFonts w:ascii="Times New Roman" w:eastAsia="Times New Roman" w:hAnsi="Times New Roman" w:cs="Times New Roman"/>
          <w:sz w:val="21"/>
          <w:szCs w:val="21"/>
        </w:rPr>
        <w:t xml:space="preserve">Trước yêu cầu của sự tác động mạnh mẽ, sâu rộng của CMCN 4.0, chất lượng đội ngũ nguồn nhân lực của các trường cần phải được nâng lên một tầm cao mới đáp ứng tốt nhiệm vụ và yêu cầu đào tạo của Nhà trường thông minh trong thời đại cuộc CMCN 4.0. Để thực hiện việc phát triển nguồn nhân lực trong quá trình chuyển đổi mô hình đào tạo của Nhà trường thông minh tại Trường Cao đẳng Lý Tự Trọng Thành phố Hồ Chí Minh cần phải được tiến hành đồng bộ các giải pháp: 1) Giải pháp xây dựng Nhà trường thông minh; 2) Giải pháp đổi mới quản trị trong Nhà trường thông minh; 3) Giải pháp đổi mới đào tạo trong Nhà trường thông minh; 4) Giải pháp nâng cao chất lượng nguồn nhân lực trong Nhà trường thông minh; 5) Giải pháp nâng cao chất lượng đội ngũ giảng viên trong Nhà trường thông minh;… Thực hiện đồng bộ các giải pháp nêu trên sẽ góp phần quan trọng </w:t>
      </w:r>
      <w:r w:rsidRPr="00C101CA">
        <w:rPr>
          <w:rFonts w:ascii="Times New Roman" w:eastAsia="Times New Roman" w:hAnsi="Times New Roman" w:cs="Times New Roman"/>
          <w:sz w:val="21"/>
          <w:szCs w:val="21"/>
        </w:rPr>
        <w:lastRenderedPageBreak/>
        <w:t>nâng cao chất lượng các mặt công tác nói chung, công tác đào tạo chất lượng nói riêng, từ đó hoàn thành nhiệm vụ xây dựng “Nhà trường thông minh trong bối cảnh cách mạng công nghiệp 4.0”./.</w:t>
      </w:r>
    </w:p>
    <w:p w14:paraId="1BEB9084" w14:textId="41100EA4" w:rsidR="00950A47" w:rsidRDefault="00950A47" w:rsidP="00A06FA8">
      <w:pPr>
        <w:spacing w:after="0" w:line="240" w:lineRule="auto"/>
        <w:ind w:left="284" w:hanging="284"/>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TÀI LIỆU THAM KHẢO</w:t>
      </w:r>
    </w:p>
    <w:p w14:paraId="206B8014" w14:textId="77777777" w:rsidR="00C101CA" w:rsidRDefault="00C101CA" w:rsidP="004310EE">
      <w:pPr>
        <w:spacing w:after="0" w:line="240" w:lineRule="auto"/>
        <w:ind w:left="284" w:hanging="284"/>
        <w:jc w:val="both"/>
        <w:rPr>
          <w:rStyle w:val="Hyperlink"/>
          <w:rFonts w:ascii="Times New Roman" w:eastAsia="Times New Roman" w:hAnsi="Times New Roman" w:cs="Times New Roman"/>
          <w:color w:val="auto"/>
          <w:sz w:val="21"/>
          <w:szCs w:val="21"/>
          <w:u w:val="none"/>
        </w:rPr>
      </w:pPr>
      <w:r w:rsidRPr="00C101CA">
        <w:rPr>
          <w:rStyle w:val="Hyperlink"/>
          <w:rFonts w:ascii="Times New Roman" w:eastAsia="Times New Roman" w:hAnsi="Times New Roman" w:cs="Times New Roman"/>
          <w:color w:val="auto"/>
          <w:sz w:val="21"/>
          <w:szCs w:val="21"/>
          <w:u w:val="none"/>
        </w:rPr>
        <w:t xml:space="preserve">ThS. Nguyễn Phan Anh, Đại học Thương mại, </w:t>
      </w:r>
      <w:r w:rsidRPr="00874F4D">
        <w:rPr>
          <w:rStyle w:val="Hyperlink"/>
          <w:rFonts w:ascii="Times New Roman" w:eastAsia="Times New Roman" w:hAnsi="Times New Roman" w:cs="Times New Roman"/>
          <w:i/>
          <w:iCs/>
          <w:color w:val="auto"/>
          <w:sz w:val="21"/>
          <w:szCs w:val="21"/>
          <w:u w:val="none"/>
        </w:rPr>
        <w:t>Tạp chí điện tử Tài chính</w:t>
      </w:r>
      <w:r w:rsidRPr="00C101CA">
        <w:rPr>
          <w:rStyle w:val="Hyperlink"/>
          <w:rFonts w:ascii="Times New Roman" w:eastAsia="Times New Roman" w:hAnsi="Times New Roman" w:cs="Times New Roman"/>
          <w:color w:val="auto"/>
          <w:sz w:val="21"/>
          <w:szCs w:val="21"/>
          <w:u w:val="none"/>
        </w:rPr>
        <w:t xml:space="preserve"> </w:t>
      </w:r>
    </w:p>
    <w:p w14:paraId="79355EB8" w14:textId="77777777" w:rsidR="00C101CA" w:rsidRDefault="00C101CA" w:rsidP="004310EE">
      <w:pPr>
        <w:spacing w:after="0" w:line="240" w:lineRule="auto"/>
        <w:ind w:left="284" w:hanging="284"/>
        <w:jc w:val="both"/>
        <w:rPr>
          <w:rStyle w:val="Hyperlink"/>
          <w:rFonts w:ascii="Times New Roman" w:eastAsia="Times New Roman" w:hAnsi="Times New Roman" w:cs="Times New Roman"/>
          <w:color w:val="auto"/>
          <w:sz w:val="21"/>
          <w:szCs w:val="21"/>
          <w:u w:val="none"/>
        </w:rPr>
      </w:pPr>
      <w:r w:rsidRPr="00C101CA">
        <w:rPr>
          <w:rStyle w:val="Hyperlink"/>
          <w:rFonts w:ascii="Times New Roman" w:eastAsia="Times New Roman" w:hAnsi="Times New Roman" w:cs="Times New Roman"/>
          <w:color w:val="auto"/>
          <w:sz w:val="21"/>
          <w:szCs w:val="21"/>
          <w:u w:val="none"/>
        </w:rPr>
        <w:t xml:space="preserve">Vũ Thị Thúy Hằng, Trường Đại học Giáo dục - Đại học Quốc gia Hà Nội, </w:t>
      </w:r>
      <w:r w:rsidRPr="00874F4D">
        <w:rPr>
          <w:rStyle w:val="Hyperlink"/>
          <w:rFonts w:ascii="Times New Roman" w:eastAsia="Times New Roman" w:hAnsi="Times New Roman" w:cs="Times New Roman"/>
          <w:i/>
          <w:iCs/>
          <w:color w:val="auto"/>
          <w:sz w:val="21"/>
          <w:szCs w:val="21"/>
          <w:u w:val="none"/>
        </w:rPr>
        <w:t>Tạp chí Giáo dục, Số 432 (Kì 2 - 6/2018)</w:t>
      </w:r>
      <w:r w:rsidRPr="00C101CA">
        <w:rPr>
          <w:rStyle w:val="Hyperlink"/>
          <w:rFonts w:ascii="Times New Roman" w:eastAsia="Times New Roman" w:hAnsi="Times New Roman" w:cs="Times New Roman"/>
          <w:color w:val="auto"/>
          <w:sz w:val="21"/>
          <w:szCs w:val="21"/>
          <w:u w:val="none"/>
        </w:rPr>
        <w:t xml:space="preserve"> </w:t>
      </w:r>
    </w:p>
    <w:p w14:paraId="55CBFE81" w14:textId="77777777" w:rsidR="00C101CA" w:rsidRDefault="00C101CA" w:rsidP="004310EE">
      <w:pPr>
        <w:spacing w:after="0" w:line="240" w:lineRule="auto"/>
        <w:ind w:left="284" w:hanging="284"/>
        <w:jc w:val="both"/>
        <w:rPr>
          <w:rStyle w:val="Hyperlink"/>
          <w:rFonts w:ascii="Times New Roman" w:eastAsia="Times New Roman" w:hAnsi="Times New Roman" w:cs="Times New Roman"/>
          <w:color w:val="auto"/>
          <w:sz w:val="21"/>
          <w:szCs w:val="21"/>
          <w:u w:val="none"/>
        </w:rPr>
      </w:pPr>
      <w:r w:rsidRPr="00C101CA">
        <w:rPr>
          <w:rStyle w:val="Hyperlink"/>
          <w:rFonts w:ascii="Times New Roman" w:eastAsia="Times New Roman" w:hAnsi="Times New Roman" w:cs="Times New Roman"/>
          <w:color w:val="auto"/>
          <w:sz w:val="21"/>
          <w:szCs w:val="21"/>
          <w:u w:val="none"/>
        </w:rPr>
        <w:t xml:space="preserve">Hoàng Hùng Mạnh, </w:t>
      </w:r>
      <w:r w:rsidRPr="00874F4D">
        <w:rPr>
          <w:rStyle w:val="Hyperlink"/>
          <w:rFonts w:ascii="Times New Roman" w:eastAsia="Times New Roman" w:hAnsi="Times New Roman" w:cs="Times New Roman"/>
          <w:i/>
          <w:iCs/>
          <w:color w:val="auto"/>
          <w:sz w:val="21"/>
          <w:szCs w:val="21"/>
          <w:u w:val="none"/>
        </w:rPr>
        <w:t>Tạp chí Tài chính Kỳ 2 - Tháng 7/2020</w:t>
      </w:r>
      <w:r w:rsidRPr="00C101CA">
        <w:rPr>
          <w:rStyle w:val="Hyperlink"/>
          <w:rFonts w:ascii="Times New Roman" w:eastAsia="Times New Roman" w:hAnsi="Times New Roman" w:cs="Times New Roman"/>
          <w:color w:val="auto"/>
          <w:sz w:val="21"/>
          <w:szCs w:val="21"/>
          <w:u w:val="none"/>
        </w:rPr>
        <w:t xml:space="preserve"> </w:t>
      </w:r>
    </w:p>
    <w:p w14:paraId="7CD5D819" w14:textId="77777777" w:rsidR="00C101CA" w:rsidRDefault="00C101CA" w:rsidP="004310EE">
      <w:pPr>
        <w:spacing w:after="0" w:line="240" w:lineRule="auto"/>
        <w:ind w:left="284" w:hanging="284"/>
        <w:jc w:val="both"/>
        <w:rPr>
          <w:rStyle w:val="Hyperlink"/>
          <w:rFonts w:ascii="Times New Roman" w:eastAsia="Times New Roman" w:hAnsi="Times New Roman" w:cs="Times New Roman"/>
          <w:color w:val="auto"/>
          <w:sz w:val="21"/>
          <w:szCs w:val="21"/>
          <w:u w:val="none"/>
        </w:rPr>
      </w:pPr>
      <w:r w:rsidRPr="00C101CA">
        <w:rPr>
          <w:rStyle w:val="Hyperlink"/>
          <w:rFonts w:ascii="Times New Roman" w:eastAsia="Times New Roman" w:hAnsi="Times New Roman" w:cs="Times New Roman"/>
          <w:color w:val="auto"/>
          <w:sz w:val="21"/>
          <w:szCs w:val="21"/>
          <w:u w:val="none"/>
        </w:rPr>
        <w:t xml:space="preserve">Alireza Ghonoodia - Ladan Salimi (2011). The study of elements of curriculum in smart schools. </w:t>
      </w:r>
      <w:r w:rsidRPr="00874F4D">
        <w:rPr>
          <w:rStyle w:val="Hyperlink"/>
          <w:rFonts w:ascii="Times New Roman" w:eastAsia="Times New Roman" w:hAnsi="Times New Roman" w:cs="Times New Roman"/>
          <w:i/>
          <w:iCs/>
          <w:color w:val="auto"/>
          <w:sz w:val="21"/>
          <w:szCs w:val="21"/>
          <w:u w:val="none"/>
        </w:rPr>
        <w:t>Procedia - Social and Behavioral Sciences, Vol. 28, pp. 6871</w:t>
      </w:r>
      <w:r w:rsidRPr="00C101CA">
        <w:rPr>
          <w:rStyle w:val="Hyperlink"/>
          <w:rFonts w:ascii="Times New Roman" w:eastAsia="Times New Roman" w:hAnsi="Times New Roman" w:cs="Times New Roman"/>
          <w:color w:val="auto"/>
          <w:sz w:val="21"/>
          <w:szCs w:val="21"/>
          <w:u w:val="none"/>
        </w:rPr>
        <w:t xml:space="preserve">, Published by Elsevier Ltd. </w:t>
      </w:r>
    </w:p>
    <w:p w14:paraId="091DFACD" w14:textId="77777777" w:rsidR="00C101CA" w:rsidRDefault="00C101CA" w:rsidP="004310EE">
      <w:pPr>
        <w:spacing w:after="0" w:line="240" w:lineRule="auto"/>
        <w:ind w:left="284" w:hanging="284"/>
        <w:jc w:val="both"/>
        <w:rPr>
          <w:rStyle w:val="Hyperlink"/>
          <w:rFonts w:ascii="Times New Roman" w:eastAsia="Times New Roman" w:hAnsi="Times New Roman" w:cs="Times New Roman"/>
          <w:color w:val="auto"/>
          <w:sz w:val="21"/>
          <w:szCs w:val="21"/>
          <w:u w:val="none"/>
        </w:rPr>
      </w:pPr>
      <w:r w:rsidRPr="00C101CA">
        <w:rPr>
          <w:rStyle w:val="Hyperlink"/>
          <w:rFonts w:ascii="Times New Roman" w:eastAsia="Times New Roman" w:hAnsi="Times New Roman" w:cs="Times New Roman"/>
          <w:color w:val="auto"/>
          <w:sz w:val="21"/>
          <w:szCs w:val="21"/>
          <w:u w:val="none"/>
        </w:rPr>
        <w:t xml:space="preserve">Mohammad Attarana - Norlidah Aliasb &amp; Saedah Sirajc (2012). Learning Culture in a Smart School: A Case Study. International Educational Technology Conference IETC2012, </w:t>
      </w:r>
      <w:r w:rsidRPr="00874F4D">
        <w:rPr>
          <w:rStyle w:val="Hyperlink"/>
          <w:rFonts w:ascii="Times New Roman" w:eastAsia="Times New Roman" w:hAnsi="Times New Roman" w:cs="Times New Roman"/>
          <w:i/>
          <w:iCs/>
          <w:color w:val="auto"/>
          <w:sz w:val="21"/>
          <w:szCs w:val="21"/>
          <w:u w:val="none"/>
        </w:rPr>
        <w:t>Procedia - Social and Behavioral Sciences, Vol.  64,  pp. 417-423</w:t>
      </w:r>
      <w:r w:rsidRPr="00C101CA">
        <w:rPr>
          <w:rStyle w:val="Hyperlink"/>
          <w:rFonts w:ascii="Times New Roman" w:eastAsia="Times New Roman" w:hAnsi="Times New Roman" w:cs="Times New Roman"/>
          <w:color w:val="auto"/>
          <w:sz w:val="21"/>
          <w:szCs w:val="21"/>
          <w:u w:val="none"/>
        </w:rPr>
        <w:t xml:space="preserve">, Published by Elsevier Ltd. </w:t>
      </w:r>
    </w:p>
    <w:p w14:paraId="3C9DFD52" w14:textId="6EAAB8FC" w:rsidR="00C101CA" w:rsidRDefault="00C101CA" w:rsidP="004310EE">
      <w:pPr>
        <w:spacing w:after="0" w:line="240" w:lineRule="auto"/>
        <w:ind w:left="284" w:hanging="284"/>
        <w:jc w:val="both"/>
        <w:rPr>
          <w:rStyle w:val="Hyperlink"/>
          <w:rFonts w:ascii="Times New Roman" w:eastAsia="Times New Roman" w:hAnsi="Times New Roman" w:cs="Times New Roman"/>
          <w:color w:val="auto"/>
          <w:sz w:val="21"/>
          <w:szCs w:val="21"/>
          <w:u w:val="none"/>
        </w:rPr>
      </w:pPr>
      <w:r w:rsidRPr="00C101CA">
        <w:rPr>
          <w:rStyle w:val="Hyperlink"/>
          <w:rFonts w:ascii="Times New Roman" w:eastAsia="Times New Roman" w:hAnsi="Times New Roman" w:cs="Times New Roman"/>
          <w:color w:val="auto"/>
          <w:sz w:val="21"/>
          <w:szCs w:val="21"/>
          <w:u w:val="none"/>
        </w:rPr>
        <w:t xml:space="preserve">Zhi-Ring Zhu. Ming-Hua Yu, Peter Riezebos (2016). A reasearch framework of smart education. Smart Learning Environments - Springer Open. </w:t>
      </w:r>
      <w:hyperlink r:id="rId8" w:history="1">
        <w:r w:rsidRPr="000B2B4A">
          <w:rPr>
            <w:rStyle w:val="Hyperlink"/>
            <w:rFonts w:ascii="Times New Roman" w:eastAsia="Times New Roman" w:hAnsi="Times New Roman" w:cs="Times New Roman"/>
            <w:sz w:val="21"/>
            <w:szCs w:val="21"/>
          </w:rPr>
          <w:t>https://slejournal.springeropen.com/articles/10.1186/s40561-016-0026-2</w:t>
        </w:r>
      </w:hyperlink>
      <w:r w:rsidRPr="00C101CA">
        <w:rPr>
          <w:rStyle w:val="Hyperlink"/>
          <w:rFonts w:ascii="Times New Roman" w:eastAsia="Times New Roman" w:hAnsi="Times New Roman" w:cs="Times New Roman"/>
          <w:color w:val="auto"/>
          <w:sz w:val="21"/>
          <w:szCs w:val="21"/>
          <w:u w:val="none"/>
        </w:rPr>
        <w:t>.</w:t>
      </w:r>
    </w:p>
    <w:p w14:paraId="5E00E2FF" w14:textId="77777777" w:rsidR="00C101CA" w:rsidRDefault="00C101CA" w:rsidP="004310EE">
      <w:pPr>
        <w:spacing w:after="0" w:line="240" w:lineRule="auto"/>
        <w:ind w:left="284" w:hanging="284"/>
        <w:jc w:val="both"/>
        <w:rPr>
          <w:rStyle w:val="Hyperlink"/>
          <w:rFonts w:ascii="Times New Roman" w:eastAsia="Times New Roman" w:hAnsi="Times New Roman" w:cs="Times New Roman"/>
          <w:color w:val="auto"/>
          <w:sz w:val="21"/>
          <w:szCs w:val="21"/>
          <w:u w:val="none"/>
        </w:rPr>
      </w:pPr>
      <w:r w:rsidRPr="00C101CA">
        <w:rPr>
          <w:rStyle w:val="Hyperlink"/>
          <w:rFonts w:ascii="Times New Roman" w:eastAsia="Times New Roman" w:hAnsi="Times New Roman" w:cs="Times New Roman"/>
          <w:color w:val="auto"/>
          <w:sz w:val="21"/>
          <w:szCs w:val="21"/>
          <w:u w:val="none"/>
        </w:rPr>
        <w:t xml:space="preserve">Geofrey Canada. Constance Evelyn. Eric Schmidt (2014). New York smart schools Commission Report. https://www.ny.gov/sites/ny.gov/fiies/atoms /files/SmartSchoolsReport.pdf </w:t>
      </w:r>
    </w:p>
    <w:p w14:paraId="5FAF4423" w14:textId="77777777" w:rsidR="00C101CA" w:rsidRDefault="00C101CA" w:rsidP="004310EE">
      <w:pPr>
        <w:spacing w:after="0" w:line="240" w:lineRule="auto"/>
        <w:ind w:left="284" w:hanging="284"/>
        <w:jc w:val="both"/>
        <w:rPr>
          <w:rStyle w:val="Hyperlink"/>
          <w:rFonts w:ascii="Times New Roman" w:eastAsia="Times New Roman" w:hAnsi="Times New Roman" w:cs="Times New Roman"/>
          <w:color w:val="auto"/>
          <w:sz w:val="21"/>
          <w:szCs w:val="21"/>
          <w:u w:val="none"/>
        </w:rPr>
      </w:pPr>
      <w:r w:rsidRPr="00C101CA">
        <w:rPr>
          <w:rStyle w:val="Hyperlink"/>
          <w:rFonts w:ascii="Times New Roman" w:eastAsia="Times New Roman" w:hAnsi="Times New Roman" w:cs="Times New Roman"/>
          <w:color w:val="auto"/>
          <w:sz w:val="21"/>
          <w:szCs w:val="21"/>
          <w:u w:val="none"/>
        </w:rPr>
        <w:t xml:space="preserve">Niemi, H.- Kynaslahti, H., - Vahtivuori-Hanninen, S. (2012). Towards ICT in everyday life in Finnish schools: seeking conditions for good practices. </w:t>
      </w:r>
      <w:r w:rsidRPr="00874F4D">
        <w:rPr>
          <w:rStyle w:val="Hyperlink"/>
          <w:rFonts w:ascii="Times New Roman" w:eastAsia="Times New Roman" w:hAnsi="Times New Roman" w:cs="Times New Roman"/>
          <w:i/>
          <w:iCs/>
          <w:color w:val="auto"/>
          <w:sz w:val="21"/>
          <w:szCs w:val="21"/>
          <w:u w:val="none"/>
        </w:rPr>
        <w:t>Learning, Media and Technology, pp.1-15</w:t>
      </w:r>
      <w:r w:rsidRPr="00C101CA">
        <w:rPr>
          <w:rStyle w:val="Hyperlink"/>
          <w:rFonts w:ascii="Times New Roman" w:eastAsia="Times New Roman" w:hAnsi="Times New Roman" w:cs="Times New Roman"/>
          <w:color w:val="auto"/>
          <w:sz w:val="21"/>
          <w:szCs w:val="21"/>
          <w:u w:val="none"/>
        </w:rPr>
        <w:t xml:space="preserve">. </w:t>
      </w:r>
    </w:p>
    <w:p w14:paraId="7D68945D" w14:textId="77777777" w:rsidR="00C101CA" w:rsidRDefault="00C101CA" w:rsidP="004310EE">
      <w:pPr>
        <w:spacing w:after="0" w:line="240" w:lineRule="auto"/>
        <w:ind w:left="284" w:hanging="284"/>
        <w:jc w:val="both"/>
        <w:rPr>
          <w:rStyle w:val="Hyperlink"/>
          <w:rFonts w:ascii="Times New Roman" w:eastAsia="Times New Roman" w:hAnsi="Times New Roman" w:cs="Times New Roman"/>
          <w:color w:val="auto"/>
          <w:sz w:val="21"/>
          <w:szCs w:val="21"/>
          <w:u w:val="none"/>
        </w:rPr>
      </w:pPr>
      <w:r w:rsidRPr="00C101CA">
        <w:rPr>
          <w:rStyle w:val="Hyperlink"/>
          <w:rFonts w:ascii="Times New Roman" w:eastAsia="Times New Roman" w:hAnsi="Times New Roman" w:cs="Times New Roman"/>
          <w:color w:val="auto"/>
          <w:sz w:val="21"/>
          <w:szCs w:val="21"/>
          <w:u w:val="none"/>
        </w:rPr>
        <w:t xml:space="preserve">Mohammed Sani Ibrahima - Ahmad Zabidi Abdul Razaka - Husaina Banu Kenayathullaa (2013). Smart Principals and Smart Schools, 13th International Educational Technology Conference. </w:t>
      </w:r>
      <w:r w:rsidRPr="00874F4D">
        <w:rPr>
          <w:rStyle w:val="Hyperlink"/>
          <w:rFonts w:ascii="Times New Roman" w:eastAsia="Times New Roman" w:hAnsi="Times New Roman" w:cs="Times New Roman"/>
          <w:i/>
          <w:iCs/>
          <w:color w:val="auto"/>
          <w:sz w:val="21"/>
          <w:szCs w:val="21"/>
          <w:u w:val="none"/>
        </w:rPr>
        <w:t>Procedia - Social and Behavioral Sciences, Vol. 103, pp. 826-836,</w:t>
      </w:r>
      <w:r w:rsidRPr="00C101CA">
        <w:rPr>
          <w:rStyle w:val="Hyperlink"/>
          <w:rFonts w:ascii="Times New Roman" w:eastAsia="Times New Roman" w:hAnsi="Times New Roman" w:cs="Times New Roman"/>
          <w:color w:val="auto"/>
          <w:sz w:val="21"/>
          <w:szCs w:val="21"/>
          <w:u w:val="none"/>
        </w:rPr>
        <w:t xml:space="preserve"> Published by Elsevier Ltd. </w:t>
      </w:r>
    </w:p>
    <w:p w14:paraId="22C57FF1" w14:textId="67031C7B" w:rsidR="002A4D10" w:rsidRPr="004310EE" w:rsidRDefault="00C101CA" w:rsidP="004310EE">
      <w:pPr>
        <w:spacing w:after="0" w:line="240" w:lineRule="auto"/>
        <w:ind w:left="284" w:hanging="284"/>
        <w:jc w:val="both"/>
        <w:rPr>
          <w:rFonts w:ascii="Times New Roman" w:eastAsia="Times New Roman" w:hAnsi="Times New Roman" w:cs="Times New Roman"/>
          <w:sz w:val="21"/>
          <w:szCs w:val="21"/>
        </w:rPr>
      </w:pPr>
      <w:r w:rsidRPr="00C101CA">
        <w:rPr>
          <w:rStyle w:val="Hyperlink"/>
          <w:rFonts w:ascii="Times New Roman" w:eastAsia="Times New Roman" w:hAnsi="Times New Roman" w:cs="Times New Roman"/>
          <w:color w:val="auto"/>
          <w:sz w:val="21"/>
          <w:szCs w:val="21"/>
          <w:u w:val="none"/>
        </w:rPr>
        <w:t xml:space="preserve">Zahra Taleba - Fatemeh Hassanzadehb (2015). Toward Smart School: A Comparison between Smart School and Traditional School for Mathematics Learning. </w:t>
      </w:r>
      <w:r w:rsidRPr="00874F4D">
        <w:rPr>
          <w:rStyle w:val="Hyperlink"/>
          <w:rFonts w:ascii="Times New Roman" w:eastAsia="Times New Roman" w:hAnsi="Times New Roman" w:cs="Times New Roman"/>
          <w:i/>
          <w:iCs/>
          <w:color w:val="auto"/>
          <w:sz w:val="21"/>
          <w:szCs w:val="21"/>
          <w:u w:val="none"/>
        </w:rPr>
        <w:t>Procedia - Social and Behavioral Sciences, Vol. 171, pp. 90-95</w:t>
      </w:r>
      <w:r w:rsidRPr="00C101CA">
        <w:rPr>
          <w:rStyle w:val="Hyperlink"/>
          <w:rFonts w:ascii="Times New Roman" w:eastAsia="Times New Roman" w:hAnsi="Times New Roman" w:cs="Times New Roman"/>
          <w:color w:val="auto"/>
          <w:sz w:val="21"/>
          <w:szCs w:val="21"/>
          <w:u w:val="none"/>
        </w:rPr>
        <w:t>, Published by Elsevier Ltd.</w:t>
      </w:r>
    </w:p>
    <w:p w14:paraId="00538C61" w14:textId="77777777" w:rsidR="00D226AE" w:rsidRPr="006F56CD" w:rsidRDefault="00D226AE" w:rsidP="00A06FA8">
      <w:pPr>
        <w:spacing w:after="0" w:line="240" w:lineRule="auto"/>
        <w:ind w:left="284" w:hanging="284"/>
        <w:rPr>
          <w:rFonts w:ascii="Times New Roman" w:hAnsi="Times New Roman" w:cs="Times New Roman"/>
          <w:sz w:val="21"/>
          <w:szCs w:val="21"/>
        </w:rPr>
      </w:pPr>
    </w:p>
    <w:sectPr w:rsidR="00D226AE" w:rsidRPr="006F56CD" w:rsidSect="00A06FA8">
      <w:headerReference w:type="default" r:id="rId9"/>
      <w:pgSz w:w="12240" w:h="15840"/>
      <w:pgMar w:top="1985" w:right="1418" w:bottom="2155"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CFB4A" w14:textId="77777777" w:rsidR="00E72443" w:rsidRDefault="00E72443" w:rsidP="00FD0BEE">
      <w:pPr>
        <w:spacing w:after="0" w:line="240" w:lineRule="auto"/>
      </w:pPr>
      <w:r>
        <w:separator/>
      </w:r>
    </w:p>
  </w:endnote>
  <w:endnote w:type="continuationSeparator" w:id="0">
    <w:p w14:paraId="2860A454" w14:textId="77777777" w:rsidR="00E72443" w:rsidRDefault="00E72443" w:rsidP="00FD0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2487A" w14:textId="77777777" w:rsidR="00E72443" w:rsidRDefault="00E72443" w:rsidP="00FD0BEE">
      <w:pPr>
        <w:spacing w:after="0" w:line="240" w:lineRule="auto"/>
      </w:pPr>
      <w:r>
        <w:separator/>
      </w:r>
    </w:p>
  </w:footnote>
  <w:footnote w:type="continuationSeparator" w:id="0">
    <w:p w14:paraId="2DE8EB3F" w14:textId="77777777" w:rsidR="00E72443" w:rsidRDefault="00E72443" w:rsidP="00FD0B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8D09D" w14:textId="688780B1" w:rsidR="00EE5671" w:rsidRDefault="00EE5671">
    <w:pPr>
      <w:pStyle w:val="Header"/>
    </w:pPr>
    <w:r>
      <w:rPr>
        <w:noProof/>
      </w:rPr>
      <w:drawing>
        <wp:inline distT="0" distB="0" distL="0" distR="0" wp14:anchorId="244030B4" wp14:editId="2BE19735">
          <wp:extent cx="6172200" cy="539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0" cy="5391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87175"/>
    <w:multiLevelType w:val="hybridMultilevel"/>
    <w:tmpl w:val="8A207D7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52495"/>
    <w:multiLevelType w:val="multilevel"/>
    <w:tmpl w:val="246C99D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9510586"/>
    <w:multiLevelType w:val="hybridMultilevel"/>
    <w:tmpl w:val="349EE8E4"/>
    <w:lvl w:ilvl="0" w:tplc="63C86B48">
      <w:numFmt w:val="bullet"/>
      <w:lvlText w:val="-"/>
      <w:lvlJc w:val="left"/>
      <w:pPr>
        <w:ind w:left="388" w:hanging="360"/>
      </w:pPr>
      <w:rPr>
        <w:rFonts w:ascii="Times New Roman" w:eastAsiaTheme="minorEastAsia"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 w15:restartNumberingAfterBreak="0">
    <w:nsid w:val="447A485C"/>
    <w:multiLevelType w:val="multilevel"/>
    <w:tmpl w:val="25DCB494"/>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color w:val="FF0000"/>
      </w:rPr>
    </w:lvl>
    <w:lvl w:ilvl="2">
      <w:start w:val="3"/>
      <w:numFmt w:val="decimal"/>
      <w:isLgl/>
      <w:lvlText w:val="%1.%2.%3"/>
      <w:lvlJc w:val="left"/>
      <w:pPr>
        <w:ind w:left="1080" w:hanging="720"/>
      </w:pPr>
      <w:rPr>
        <w:rFonts w:hint="default"/>
        <w:color w:val="FF0000"/>
      </w:rPr>
    </w:lvl>
    <w:lvl w:ilvl="3">
      <w:start w:val="1"/>
      <w:numFmt w:val="decimal"/>
      <w:isLgl/>
      <w:lvlText w:val="%1.%2.%3.%4"/>
      <w:lvlJc w:val="left"/>
      <w:pPr>
        <w:ind w:left="1080" w:hanging="720"/>
      </w:pPr>
      <w:rPr>
        <w:rFonts w:hint="default"/>
        <w:color w:val="FF0000"/>
      </w:rPr>
    </w:lvl>
    <w:lvl w:ilvl="4">
      <w:start w:val="1"/>
      <w:numFmt w:val="decimal"/>
      <w:isLgl/>
      <w:lvlText w:val="%1.%2.%3.%4.%5"/>
      <w:lvlJc w:val="left"/>
      <w:pPr>
        <w:ind w:left="1440" w:hanging="1080"/>
      </w:pPr>
      <w:rPr>
        <w:rFonts w:hint="default"/>
        <w:color w:val="FF0000"/>
      </w:rPr>
    </w:lvl>
    <w:lvl w:ilvl="5">
      <w:start w:val="1"/>
      <w:numFmt w:val="decimal"/>
      <w:isLgl/>
      <w:lvlText w:val="%1.%2.%3.%4.%5.%6"/>
      <w:lvlJc w:val="left"/>
      <w:pPr>
        <w:ind w:left="1800" w:hanging="1440"/>
      </w:pPr>
      <w:rPr>
        <w:rFonts w:hint="default"/>
        <w:color w:val="FF0000"/>
      </w:rPr>
    </w:lvl>
    <w:lvl w:ilvl="6">
      <w:start w:val="1"/>
      <w:numFmt w:val="decimal"/>
      <w:isLgl/>
      <w:lvlText w:val="%1.%2.%3.%4.%5.%6.%7"/>
      <w:lvlJc w:val="left"/>
      <w:pPr>
        <w:ind w:left="1800" w:hanging="1440"/>
      </w:pPr>
      <w:rPr>
        <w:rFonts w:hint="default"/>
        <w:color w:val="FF0000"/>
      </w:rPr>
    </w:lvl>
    <w:lvl w:ilvl="7">
      <w:start w:val="1"/>
      <w:numFmt w:val="decimal"/>
      <w:isLgl/>
      <w:lvlText w:val="%1.%2.%3.%4.%5.%6.%7.%8"/>
      <w:lvlJc w:val="left"/>
      <w:pPr>
        <w:ind w:left="2160" w:hanging="1800"/>
      </w:pPr>
      <w:rPr>
        <w:rFonts w:hint="default"/>
        <w:color w:val="FF0000"/>
      </w:rPr>
    </w:lvl>
    <w:lvl w:ilvl="8">
      <w:start w:val="1"/>
      <w:numFmt w:val="decimal"/>
      <w:isLgl/>
      <w:lvlText w:val="%1.%2.%3.%4.%5.%6.%7.%8.%9"/>
      <w:lvlJc w:val="left"/>
      <w:pPr>
        <w:ind w:left="2160" w:hanging="1800"/>
      </w:pPr>
      <w:rPr>
        <w:rFonts w:hint="default"/>
        <w:color w:val="FF0000"/>
      </w:rPr>
    </w:lvl>
  </w:abstractNum>
  <w:abstractNum w:abstractNumId="4" w15:restartNumberingAfterBreak="0">
    <w:nsid w:val="5D6B19D7"/>
    <w:multiLevelType w:val="hybridMultilevel"/>
    <w:tmpl w:val="28D49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E3476D"/>
    <w:multiLevelType w:val="multilevel"/>
    <w:tmpl w:val="FE08FB8A"/>
    <w:lvl w:ilvl="0">
      <w:start w:val="1"/>
      <w:numFmt w:val="decimal"/>
      <w:lvlText w:val="%1."/>
      <w:lvlJc w:val="left"/>
      <w:pPr>
        <w:ind w:left="9000" w:hanging="360"/>
      </w:pPr>
      <w:rPr>
        <w:b/>
        <w:sz w:val="28"/>
        <w:szCs w:val="28"/>
      </w:rPr>
    </w:lvl>
    <w:lvl w:ilvl="1">
      <w:start w:val="1"/>
      <w:numFmt w:val="decimal"/>
      <w:isLgl/>
      <w:lvlText w:val="%1.%2."/>
      <w:lvlJc w:val="left"/>
      <w:pPr>
        <w:ind w:left="9229" w:hanging="720"/>
      </w:pPr>
      <w:rPr>
        <w:rFonts w:ascii="Times New Roman" w:hAnsi="Times New Roman" w:cs="Times New Roman" w:hint="default"/>
        <w:b/>
        <w:i w:val="0"/>
        <w:color w:val="auto"/>
      </w:rPr>
    </w:lvl>
    <w:lvl w:ilvl="2">
      <w:start w:val="1"/>
      <w:numFmt w:val="decimal"/>
      <w:isLgl/>
      <w:lvlText w:val="%1.%2.%3."/>
      <w:lvlJc w:val="left"/>
      <w:pPr>
        <w:ind w:left="9589" w:hanging="720"/>
      </w:pPr>
      <w:rPr>
        <w:rFonts w:ascii="Times New Roman" w:hAnsi="Times New Roman" w:cs="Times New Roman" w:hint="default"/>
        <w:b/>
        <w:i/>
        <w:color w:val="auto"/>
      </w:rPr>
    </w:lvl>
    <w:lvl w:ilvl="3">
      <w:start w:val="1"/>
      <w:numFmt w:val="decimal"/>
      <w:isLgl/>
      <w:lvlText w:val="%1.%2.%3.%4."/>
      <w:lvlJc w:val="left"/>
      <w:pPr>
        <w:ind w:left="10309" w:hanging="1080"/>
      </w:pPr>
      <w:rPr>
        <w:color w:val="auto"/>
      </w:rPr>
    </w:lvl>
    <w:lvl w:ilvl="4">
      <w:start w:val="1"/>
      <w:numFmt w:val="decimal"/>
      <w:isLgl/>
      <w:lvlText w:val="%1.%2.%3.%4.%5."/>
      <w:lvlJc w:val="left"/>
      <w:pPr>
        <w:ind w:left="10669" w:hanging="1080"/>
      </w:pPr>
      <w:rPr>
        <w:color w:val="auto"/>
      </w:rPr>
    </w:lvl>
    <w:lvl w:ilvl="5">
      <w:start w:val="1"/>
      <w:numFmt w:val="decimal"/>
      <w:isLgl/>
      <w:lvlText w:val="%1.%2.%3.%4.%5.%6."/>
      <w:lvlJc w:val="left"/>
      <w:pPr>
        <w:ind w:left="11389" w:hanging="1440"/>
      </w:pPr>
      <w:rPr>
        <w:color w:val="auto"/>
      </w:rPr>
    </w:lvl>
    <w:lvl w:ilvl="6">
      <w:start w:val="1"/>
      <w:numFmt w:val="decimal"/>
      <w:isLgl/>
      <w:lvlText w:val="%1.%2.%3.%4.%5.%6.%7."/>
      <w:lvlJc w:val="left"/>
      <w:pPr>
        <w:ind w:left="12109" w:hanging="1800"/>
      </w:pPr>
      <w:rPr>
        <w:color w:val="auto"/>
      </w:rPr>
    </w:lvl>
    <w:lvl w:ilvl="7">
      <w:start w:val="1"/>
      <w:numFmt w:val="decimal"/>
      <w:isLgl/>
      <w:lvlText w:val="%1.%2.%3.%4.%5.%6.%7.%8."/>
      <w:lvlJc w:val="left"/>
      <w:pPr>
        <w:ind w:left="12469" w:hanging="1800"/>
      </w:pPr>
      <w:rPr>
        <w:color w:val="auto"/>
      </w:rPr>
    </w:lvl>
    <w:lvl w:ilvl="8">
      <w:start w:val="1"/>
      <w:numFmt w:val="decimal"/>
      <w:isLgl/>
      <w:lvlText w:val="%1.%2.%3.%4.%5.%6.%7.%8.%9."/>
      <w:lvlJc w:val="left"/>
      <w:pPr>
        <w:ind w:left="13189" w:hanging="2160"/>
      </w:pPr>
      <w:rPr>
        <w:color w:val="auto"/>
      </w:rPr>
    </w:lvl>
  </w:abstractNum>
  <w:abstractNum w:abstractNumId="6" w15:restartNumberingAfterBreak="0">
    <w:nsid w:val="786B685F"/>
    <w:multiLevelType w:val="hybridMultilevel"/>
    <w:tmpl w:val="9464558A"/>
    <w:lvl w:ilvl="0" w:tplc="53625D88">
      <w:start w:val="2"/>
      <w:numFmt w:val="bullet"/>
      <w:lvlText w:val="-"/>
      <w:lvlJc w:val="left"/>
      <w:pPr>
        <w:ind w:left="1287" w:hanging="360"/>
      </w:pPr>
      <w:rPr>
        <w:rFonts w:ascii="Times New Roman" w:eastAsia="Calibri" w:hAnsi="Times New Roman" w:cs="Times New Roman" w:hint="default"/>
        <w:b/>
        <w:color w:val="auto"/>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02B"/>
    <w:rsid w:val="00021525"/>
    <w:rsid w:val="00046C45"/>
    <w:rsid w:val="000517B4"/>
    <w:rsid w:val="0005725B"/>
    <w:rsid w:val="0009358F"/>
    <w:rsid w:val="000F7585"/>
    <w:rsid w:val="00142458"/>
    <w:rsid w:val="001522A3"/>
    <w:rsid w:val="00161AC2"/>
    <w:rsid w:val="001745DA"/>
    <w:rsid w:val="00180866"/>
    <w:rsid w:val="00193317"/>
    <w:rsid w:val="001C7DDD"/>
    <w:rsid w:val="001F17B6"/>
    <w:rsid w:val="002019C6"/>
    <w:rsid w:val="00203320"/>
    <w:rsid w:val="0021296B"/>
    <w:rsid w:val="002505E3"/>
    <w:rsid w:val="002915A6"/>
    <w:rsid w:val="002A34D6"/>
    <w:rsid w:val="002A34F9"/>
    <w:rsid w:val="002A4D10"/>
    <w:rsid w:val="002C1BA9"/>
    <w:rsid w:val="002C30CA"/>
    <w:rsid w:val="002C7F00"/>
    <w:rsid w:val="002E4F3B"/>
    <w:rsid w:val="002F2E33"/>
    <w:rsid w:val="00340D38"/>
    <w:rsid w:val="00342334"/>
    <w:rsid w:val="00356B86"/>
    <w:rsid w:val="00357DA1"/>
    <w:rsid w:val="003C602B"/>
    <w:rsid w:val="00402883"/>
    <w:rsid w:val="004063E4"/>
    <w:rsid w:val="004310EE"/>
    <w:rsid w:val="00435518"/>
    <w:rsid w:val="00444387"/>
    <w:rsid w:val="00444FC9"/>
    <w:rsid w:val="00465146"/>
    <w:rsid w:val="004723E3"/>
    <w:rsid w:val="004A1943"/>
    <w:rsid w:val="004B2C90"/>
    <w:rsid w:val="004E73DA"/>
    <w:rsid w:val="00506E93"/>
    <w:rsid w:val="00510E35"/>
    <w:rsid w:val="00525E85"/>
    <w:rsid w:val="005303AE"/>
    <w:rsid w:val="00537F83"/>
    <w:rsid w:val="005821BF"/>
    <w:rsid w:val="0059583B"/>
    <w:rsid w:val="005B70D1"/>
    <w:rsid w:val="005C0694"/>
    <w:rsid w:val="005C6ECC"/>
    <w:rsid w:val="006048C7"/>
    <w:rsid w:val="00611D1B"/>
    <w:rsid w:val="00685134"/>
    <w:rsid w:val="00685599"/>
    <w:rsid w:val="006A65E8"/>
    <w:rsid w:val="006B3048"/>
    <w:rsid w:val="006C01D7"/>
    <w:rsid w:val="006C6151"/>
    <w:rsid w:val="006F1165"/>
    <w:rsid w:val="006F56CD"/>
    <w:rsid w:val="00715311"/>
    <w:rsid w:val="00723535"/>
    <w:rsid w:val="00731985"/>
    <w:rsid w:val="00733738"/>
    <w:rsid w:val="00747324"/>
    <w:rsid w:val="00771BBA"/>
    <w:rsid w:val="00773094"/>
    <w:rsid w:val="007A343F"/>
    <w:rsid w:val="007A799A"/>
    <w:rsid w:val="007C6CC0"/>
    <w:rsid w:val="007C7660"/>
    <w:rsid w:val="007D597E"/>
    <w:rsid w:val="00813C55"/>
    <w:rsid w:val="0081449C"/>
    <w:rsid w:val="00815A2C"/>
    <w:rsid w:val="00820352"/>
    <w:rsid w:val="00870F7B"/>
    <w:rsid w:val="00874F4D"/>
    <w:rsid w:val="00890BC0"/>
    <w:rsid w:val="008D1505"/>
    <w:rsid w:val="00904FF9"/>
    <w:rsid w:val="00942281"/>
    <w:rsid w:val="00950A47"/>
    <w:rsid w:val="009727FB"/>
    <w:rsid w:val="00987543"/>
    <w:rsid w:val="009A3F11"/>
    <w:rsid w:val="009B725C"/>
    <w:rsid w:val="009C223A"/>
    <w:rsid w:val="00A0381F"/>
    <w:rsid w:val="00A0525A"/>
    <w:rsid w:val="00A06FA8"/>
    <w:rsid w:val="00A07652"/>
    <w:rsid w:val="00A45CEF"/>
    <w:rsid w:val="00A85F54"/>
    <w:rsid w:val="00A91FA6"/>
    <w:rsid w:val="00AA0597"/>
    <w:rsid w:val="00AE3D0F"/>
    <w:rsid w:val="00B30D0A"/>
    <w:rsid w:val="00B37840"/>
    <w:rsid w:val="00B50AC2"/>
    <w:rsid w:val="00B519FB"/>
    <w:rsid w:val="00B73D7F"/>
    <w:rsid w:val="00B81331"/>
    <w:rsid w:val="00BB7A82"/>
    <w:rsid w:val="00BD3C9E"/>
    <w:rsid w:val="00C101CA"/>
    <w:rsid w:val="00C276C1"/>
    <w:rsid w:val="00C3398F"/>
    <w:rsid w:val="00C50B41"/>
    <w:rsid w:val="00C557DB"/>
    <w:rsid w:val="00C65104"/>
    <w:rsid w:val="00C744AC"/>
    <w:rsid w:val="00CA2979"/>
    <w:rsid w:val="00CF1078"/>
    <w:rsid w:val="00CF4118"/>
    <w:rsid w:val="00D10AE4"/>
    <w:rsid w:val="00D226AE"/>
    <w:rsid w:val="00D33B7B"/>
    <w:rsid w:val="00D3619A"/>
    <w:rsid w:val="00D4224B"/>
    <w:rsid w:val="00D43434"/>
    <w:rsid w:val="00D46F76"/>
    <w:rsid w:val="00D90AC6"/>
    <w:rsid w:val="00DA14D5"/>
    <w:rsid w:val="00DA473C"/>
    <w:rsid w:val="00DD0729"/>
    <w:rsid w:val="00DE7072"/>
    <w:rsid w:val="00E15A41"/>
    <w:rsid w:val="00E243F8"/>
    <w:rsid w:val="00E72443"/>
    <w:rsid w:val="00E9741E"/>
    <w:rsid w:val="00EE5671"/>
    <w:rsid w:val="00EF57D9"/>
    <w:rsid w:val="00F31CAB"/>
    <w:rsid w:val="00F43B33"/>
    <w:rsid w:val="00F6224A"/>
    <w:rsid w:val="00FB1631"/>
    <w:rsid w:val="00FB176B"/>
    <w:rsid w:val="00FC18F8"/>
    <w:rsid w:val="00FC5784"/>
    <w:rsid w:val="00FD0BEE"/>
    <w:rsid w:val="00FD7915"/>
    <w:rsid w:val="00FE4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0386C"/>
  <w15:chartTrackingRefBased/>
  <w15:docId w15:val="{EF02BDE2-CB75-4563-8153-3FA09F357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602B"/>
    <w:rPr>
      <w:color w:val="0000FF"/>
      <w:u w:val="single"/>
    </w:rPr>
  </w:style>
  <w:style w:type="paragraph" w:customStyle="1" w:styleId="datetime">
    <w:name w:val="datetime"/>
    <w:basedOn w:val="Normal"/>
    <w:rsid w:val="003C602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C602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35518"/>
    <w:rPr>
      <w:color w:val="605E5C"/>
      <w:shd w:val="clear" w:color="auto" w:fill="E1DFDD"/>
    </w:rPr>
  </w:style>
  <w:style w:type="character" w:customStyle="1" w:styleId="websearch-marked">
    <w:name w:val="web_search-marked"/>
    <w:basedOn w:val="DefaultParagraphFont"/>
    <w:rsid w:val="001C7DDD"/>
  </w:style>
  <w:style w:type="character" w:styleId="Strong">
    <w:name w:val="Strong"/>
    <w:basedOn w:val="DefaultParagraphFont"/>
    <w:uiPriority w:val="22"/>
    <w:qFormat/>
    <w:rsid w:val="00D3619A"/>
    <w:rPr>
      <w:b/>
      <w:bCs/>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FD7915"/>
    <w:pPr>
      <w:ind w:left="720"/>
      <w:contextualSpacing/>
    </w:p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locked/>
    <w:rsid w:val="00161AC2"/>
  </w:style>
  <w:style w:type="table" w:styleId="TableGrid">
    <w:name w:val="Table Grid"/>
    <w:basedOn w:val="TableNormal"/>
    <w:uiPriority w:val="39"/>
    <w:rsid w:val="00890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04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04FF9"/>
    <w:rPr>
      <w:rFonts w:ascii="Courier New" w:eastAsia="Times New Roman" w:hAnsi="Courier New" w:cs="Courier New"/>
      <w:sz w:val="20"/>
      <w:szCs w:val="20"/>
    </w:rPr>
  </w:style>
  <w:style w:type="character" w:customStyle="1" w:styleId="y2iqfc">
    <w:name w:val="y2iqfc"/>
    <w:basedOn w:val="DefaultParagraphFont"/>
    <w:rsid w:val="00904FF9"/>
  </w:style>
  <w:style w:type="paragraph" w:styleId="Header">
    <w:name w:val="header"/>
    <w:basedOn w:val="Normal"/>
    <w:link w:val="HeaderChar"/>
    <w:uiPriority w:val="99"/>
    <w:unhideWhenUsed/>
    <w:rsid w:val="00FD0B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BEE"/>
  </w:style>
  <w:style w:type="paragraph" w:styleId="Footer">
    <w:name w:val="footer"/>
    <w:basedOn w:val="Normal"/>
    <w:link w:val="FooterChar"/>
    <w:uiPriority w:val="99"/>
    <w:unhideWhenUsed/>
    <w:rsid w:val="00FD0B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37091">
      <w:bodyDiv w:val="1"/>
      <w:marLeft w:val="0"/>
      <w:marRight w:val="0"/>
      <w:marTop w:val="0"/>
      <w:marBottom w:val="0"/>
      <w:divBdr>
        <w:top w:val="none" w:sz="0" w:space="0" w:color="auto"/>
        <w:left w:val="none" w:sz="0" w:space="0" w:color="auto"/>
        <w:bottom w:val="none" w:sz="0" w:space="0" w:color="auto"/>
        <w:right w:val="none" w:sz="0" w:space="0" w:color="auto"/>
      </w:divBdr>
    </w:div>
    <w:div w:id="350566567">
      <w:bodyDiv w:val="1"/>
      <w:marLeft w:val="0"/>
      <w:marRight w:val="0"/>
      <w:marTop w:val="0"/>
      <w:marBottom w:val="0"/>
      <w:divBdr>
        <w:top w:val="none" w:sz="0" w:space="0" w:color="auto"/>
        <w:left w:val="none" w:sz="0" w:space="0" w:color="auto"/>
        <w:bottom w:val="none" w:sz="0" w:space="0" w:color="auto"/>
        <w:right w:val="none" w:sz="0" w:space="0" w:color="auto"/>
      </w:divBdr>
    </w:div>
    <w:div w:id="357195725">
      <w:bodyDiv w:val="1"/>
      <w:marLeft w:val="0"/>
      <w:marRight w:val="0"/>
      <w:marTop w:val="0"/>
      <w:marBottom w:val="0"/>
      <w:divBdr>
        <w:top w:val="none" w:sz="0" w:space="0" w:color="auto"/>
        <w:left w:val="none" w:sz="0" w:space="0" w:color="auto"/>
        <w:bottom w:val="none" w:sz="0" w:space="0" w:color="auto"/>
        <w:right w:val="none" w:sz="0" w:space="0" w:color="auto"/>
      </w:divBdr>
    </w:div>
    <w:div w:id="823664015">
      <w:bodyDiv w:val="1"/>
      <w:marLeft w:val="0"/>
      <w:marRight w:val="0"/>
      <w:marTop w:val="0"/>
      <w:marBottom w:val="0"/>
      <w:divBdr>
        <w:top w:val="none" w:sz="0" w:space="0" w:color="auto"/>
        <w:left w:val="none" w:sz="0" w:space="0" w:color="auto"/>
        <w:bottom w:val="none" w:sz="0" w:space="0" w:color="auto"/>
        <w:right w:val="none" w:sz="0" w:space="0" w:color="auto"/>
      </w:divBdr>
      <w:divsChild>
        <w:div w:id="2044092117">
          <w:marLeft w:val="0"/>
          <w:marRight w:val="0"/>
          <w:marTop w:val="0"/>
          <w:marBottom w:val="0"/>
          <w:divBdr>
            <w:top w:val="single" w:sz="24" w:space="8" w:color="888888"/>
            <w:left w:val="none" w:sz="0" w:space="0" w:color="auto"/>
            <w:bottom w:val="none" w:sz="0" w:space="0" w:color="auto"/>
            <w:right w:val="none" w:sz="0" w:space="0" w:color="auto"/>
          </w:divBdr>
        </w:div>
      </w:divsChild>
    </w:div>
    <w:div w:id="929391870">
      <w:bodyDiv w:val="1"/>
      <w:marLeft w:val="0"/>
      <w:marRight w:val="0"/>
      <w:marTop w:val="0"/>
      <w:marBottom w:val="0"/>
      <w:divBdr>
        <w:top w:val="none" w:sz="0" w:space="0" w:color="auto"/>
        <w:left w:val="none" w:sz="0" w:space="0" w:color="auto"/>
        <w:bottom w:val="none" w:sz="0" w:space="0" w:color="auto"/>
        <w:right w:val="none" w:sz="0" w:space="0" w:color="auto"/>
      </w:divBdr>
    </w:div>
    <w:div w:id="937638879">
      <w:bodyDiv w:val="1"/>
      <w:marLeft w:val="0"/>
      <w:marRight w:val="0"/>
      <w:marTop w:val="0"/>
      <w:marBottom w:val="0"/>
      <w:divBdr>
        <w:top w:val="none" w:sz="0" w:space="0" w:color="auto"/>
        <w:left w:val="none" w:sz="0" w:space="0" w:color="auto"/>
        <w:bottom w:val="none" w:sz="0" w:space="0" w:color="auto"/>
        <w:right w:val="none" w:sz="0" w:space="0" w:color="auto"/>
      </w:divBdr>
    </w:div>
    <w:div w:id="1049962564">
      <w:bodyDiv w:val="1"/>
      <w:marLeft w:val="0"/>
      <w:marRight w:val="0"/>
      <w:marTop w:val="0"/>
      <w:marBottom w:val="0"/>
      <w:divBdr>
        <w:top w:val="none" w:sz="0" w:space="0" w:color="auto"/>
        <w:left w:val="none" w:sz="0" w:space="0" w:color="auto"/>
        <w:bottom w:val="none" w:sz="0" w:space="0" w:color="auto"/>
        <w:right w:val="none" w:sz="0" w:space="0" w:color="auto"/>
      </w:divBdr>
    </w:div>
    <w:div w:id="1511065625">
      <w:bodyDiv w:val="1"/>
      <w:marLeft w:val="0"/>
      <w:marRight w:val="0"/>
      <w:marTop w:val="0"/>
      <w:marBottom w:val="0"/>
      <w:divBdr>
        <w:top w:val="none" w:sz="0" w:space="0" w:color="auto"/>
        <w:left w:val="none" w:sz="0" w:space="0" w:color="auto"/>
        <w:bottom w:val="none" w:sz="0" w:space="0" w:color="auto"/>
        <w:right w:val="none" w:sz="0" w:space="0" w:color="auto"/>
      </w:divBdr>
    </w:div>
    <w:div w:id="1546330778">
      <w:bodyDiv w:val="1"/>
      <w:marLeft w:val="0"/>
      <w:marRight w:val="0"/>
      <w:marTop w:val="0"/>
      <w:marBottom w:val="0"/>
      <w:divBdr>
        <w:top w:val="none" w:sz="0" w:space="0" w:color="auto"/>
        <w:left w:val="none" w:sz="0" w:space="0" w:color="auto"/>
        <w:bottom w:val="none" w:sz="0" w:space="0" w:color="auto"/>
        <w:right w:val="none" w:sz="0" w:space="0" w:color="auto"/>
      </w:divBdr>
      <w:divsChild>
        <w:div w:id="1644700172">
          <w:marLeft w:val="0"/>
          <w:marRight w:val="0"/>
          <w:marTop w:val="0"/>
          <w:marBottom w:val="0"/>
          <w:divBdr>
            <w:top w:val="none" w:sz="0" w:space="0" w:color="auto"/>
            <w:left w:val="none" w:sz="0" w:space="0" w:color="auto"/>
            <w:bottom w:val="none" w:sz="0" w:space="0" w:color="auto"/>
            <w:right w:val="none" w:sz="0" w:space="0" w:color="auto"/>
          </w:divBdr>
        </w:div>
      </w:divsChild>
    </w:div>
    <w:div w:id="1582519716">
      <w:bodyDiv w:val="1"/>
      <w:marLeft w:val="0"/>
      <w:marRight w:val="0"/>
      <w:marTop w:val="0"/>
      <w:marBottom w:val="0"/>
      <w:divBdr>
        <w:top w:val="none" w:sz="0" w:space="0" w:color="auto"/>
        <w:left w:val="none" w:sz="0" w:space="0" w:color="auto"/>
        <w:bottom w:val="none" w:sz="0" w:space="0" w:color="auto"/>
        <w:right w:val="none" w:sz="0" w:space="0" w:color="auto"/>
      </w:divBdr>
    </w:div>
    <w:div w:id="1796633858">
      <w:bodyDiv w:val="1"/>
      <w:marLeft w:val="0"/>
      <w:marRight w:val="0"/>
      <w:marTop w:val="0"/>
      <w:marBottom w:val="0"/>
      <w:divBdr>
        <w:top w:val="none" w:sz="0" w:space="0" w:color="auto"/>
        <w:left w:val="none" w:sz="0" w:space="0" w:color="auto"/>
        <w:bottom w:val="none" w:sz="0" w:space="0" w:color="auto"/>
        <w:right w:val="none" w:sz="0" w:space="0" w:color="auto"/>
      </w:divBdr>
    </w:div>
    <w:div w:id="212245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lejournal.springeropen.com/articles/10.1186/s40561-016-0026-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52015-588E-42AC-8D2D-099B578C1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5043</Words>
  <Characters>28751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Administrator</cp:lastModifiedBy>
  <cp:revision>3</cp:revision>
  <dcterms:created xsi:type="dcterms:W3CDTF">2021-07-25T07:50:00Z</dcterms:created>
  <dcterms:modified xsi:type="dcterms:W3CDTF">2021-07-25T07:53:00Z</dcterms:modified>
</cp:coreProperties>
</file>